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900A" w14:textId="77777777" w:rsidR="00C40992" w:rsidRPr="0068596B" w:rsidRDefault="00C40992" w:rsidP="00C40992">
      <w:pPr>
        <w:autoSpaceDE w:val="0"/>
        <w:autoSpaceDN w:val="0"/>
        <w:rPr>
          <w:rFonts w:ascii="Arial" w:hAnsi="Arial" w:cs="Arial"/>
          <w:sz w:val="22"/>
          <w:szCs w:val="21"/>
          <w:lang w:val="en"/>
        </w:rPr>
      </w:pPr>
      <w:r w:rsidRPr="0068596B">
        <w:rPr>
          <w:rFonts w:ascii="Arial" w:hAnsi="Arial" w:cs="Arial"/>
          <w:sz w:val="22"/>
          <w:szCs w:val="21"/>
          <w:lang w:val="en"/>
        </w:rPr>
        <w:t>Dear Colleagues,</w:t>
      </w:r>
    </w:p>
    <w:p w14:paraId="5862A8CC" w14:textId="77777777" w:rsidR="00C40992" w:rsidRPr="0068596B" w:rsidRDefault="00C40992" w:rsidP="00C40992">
      <w:pPr>
        <w:autoSpaceDE w:val="0"/>
        <w:autoSpaceDN w:val="0"/>
        <w:rPr>
          <w:rFonts w:ascii="Arial" w:hAnsi="Arial" w:cs="Arial"/>
          <w:sz w:val="22"/>
          <w:szCs w:val="21"/>
          <w:lang w:val="en"/>
        </w:rPr>
      </w:pPr>
    </w:p>
    <w:p w14:paraId="5BF279CB" w14:textId="77777777" w:rsidR="00CE7616" w:rsidRPr="0068596B" w:rsidRDefault="0005523E" w:rsidP="00CE7616">
      <w:pPr>
        <w:pStyle w:val="Default"/>
        <w:rPr>
          <w:rFonts w:ascii="Arial" w:hAnsi="Arial" w:cs="Arial"/>
          <w:bCs/>
          <w:sz w:val="22"/>
          <w:szCs w:val="21"/>
        </w:rPr>
      </w:pPr>
      <w:r w:rsidRPr="0068596B">
        <w:rPr>
          <w:rFonts w:ascii="Arial" w:hAnsi="Arial" w:cs="Arial"/>
          <w:bCs/>
          <w:sz w:val="22"/>
          <w:szCs w:val="21"/>
        </w:rPr>
        <w:t xml:space="preserve">Each fall, the National Institutes of Health (NIH) focuses on some aspect of biosafety for individuals engaged in research in the life sciences. This year’s theme is </w:t>
      </w:r>
      <w:r>
        <w:rPr>
          <w:rFonts w:ascii="Arial" w:hAnsi="Arial" w:cs="Arial"/>
          <w:b/>
          <w:i/>
          <w:iCs/>
          <w:sz w:val="22"/>
          <w:szCs w:val="21"/>
          <w:u w:val="single"/>
        </w:rPr>
        <w:t>The Role of Biosafety and Biosecurity in Mitigating Risk</w:t>
      </w:r>
      <w:r w:rsidRPr="0068596B">
        <w:rPr>
          <w:rFonts w:ascii="Arial" w:hAnsi="Arial" w:cs="Arial"/>
          <w:b/>
          <w:i/>
          <w:iCs/>
          <w:sz w:val="22"/>
          <w:szCs w:val="21"/>
        </w:rPr>
        <w:t>.</w:t>
      </w:r>
      <w:r w:rsidRPr="0068596B">
        <w:rPr>
          <w:rFonts w:ascii="Arial" w:hAnsi="Arial" w:cs="Arial"/>
          <w:bCs/>
          <w:sz w:val="22"/>
          <w:szCs w:val="21"/>
        </w:rPr>
        <w:t> </w:t>
      </w:r>
      <w:r w:rsidRPr="00CE7616">
        <w:rPr>
          <w:rFonts w:ascii="Arial" w:hAnsi="Arial" w:cs="Arial"/>
          <w:bCs/>
          <w:sz w:val="22"/>
          <w:szCs w:val="21"/>
        </w:rPr>
        <w:t>Since the beginning of 2020, the COVID-19 pandemic has drastically altered our world. In both our professional and personal lives, we have all been asked to make significant changes to mitigate the risks associated with this pandemic. It has become increasingly clear that tackling the pandemic and mitigating its effects requires teamwork and cooperation. Biosafety and biosecurity professionals have played a critical role in helping mitigate the effects of the pandemic and have been called upon to work on new and challenging problems to protect our communities</w:t>
      </w:r>
      <w:r w:rsidR="00CE7616">
        <w:rPr>
          <w:rFonts w:ascii="Arial" w:hAnsi="Arial" w:cs="Arial"/>
          <w:bCs/>
          <w:sz w:val="22"/>
          <w:szCs w:val="21"/>
        </w:rPr>
        <w:t xml:space="preserve"> and the workplace</w:t>
      </w:r>
      <w:r w:rsidRPr="00CE7616">
        <w:rPr>
          <w:rFonts w:ascii="Arial" w:hAnsi="Arial" w:cs="Arial"/>
          <w:bCs/>
          <w:sz w:val="22"/>
          <w:szCs w:val="21"/>
        </w:rPr>
        <w:t xml:space="preserve">. </w:t>
      </w:r>
      <w:r w:rsidR="00CE7616" w:rsidRPr="0068596B">
        <w:rPr>
          <w:rFonts w:ascii="Arial" w:hAnsi="Arial" w:cs="Arial"/>
          <w:b/>
          <w:bCs/>
          <w:color w:val="3D3D3D"/>
          <w:sz w:val="22"/>
          <w:szCs w:val="21"/>
          <w:lang w:val="en"/>
        </w:rPr>
        <w:t>R</w:t>
      </w:r>
      <w:r w:rsidR="00CE7616" w:rsidRPr="0068596B">
        <w:rPr>
          <w:rFonts w:ascii="Arial" w:hAnsi="Arial" w:cs="Arial"/>
          <w:b/>
          <w:bCs/>
          <w:sz w:val="22"/>
          <w:szCs w:val="21"/>
        </w:rPr>
        <w:t xml:space="preserve">emember that a safety culture </w:t>
      </w:r>
      <w:r w:rsidR="00CE7616" w:rsidRPr="0068596B">
        <w:rPr>
          <w:rFonts w:ascii="Arial" w:hAnsi="Arial" w:cs="Arial"/>
          <w:sz w:val="22"/>
          <w:szCs w:val="21"/>
        </w:rPr>
        <w:t xml:space="preserve">begins with the Principal Investigator (PI).  By embracing and encouraging safe attitudes and behaviors, you show that safety is valued in your laboratory. As a PI, you have the responsibility to ensure that the lab operates safely and that personnel are informed of the potential risks, wear the appropriate PPE and are adequately trained. </w:t>
      </w:r>
    </w:p>
    <w:p w14:paraId="003738DE" w14:textId="77777777" w:rsidR="00202ADB" w:rsidRPr="0068596B" w:rsidRDefault="00202ADB" w:rsidP="00125C7A">
      <w:pPr>
        <w:pStyle w:val="Default"/>
        <w:rPr>
          <w:rFonts w:ascii="Arial" w:hAnsi="Arial" w:cs="Arial"/>
          <w:bCs/>
          <w:sz w:val="22"/>
          <w:szCs w:val="21"/>
        </w:rPr>
      </w:pPr>
    </w:p>
    <w:p w14:paraId="618D4123" w14:textId="1F0C39EB" w:rsidR="000E471B" w:rsidRDefault="00CE7616" w:rsidP="009A3E54">
      <w:pPr>
        <w:pStyle w:val="Default"/>
        <w:numPr>
          <w:ilvl w:val="0"/>
          <w:numId w:val="6"/>
        </w:numPr>
        <w:rPr>
          <w:rFonts w:ascii="Arial" w:hAnsi="Arial" w:cs="Arial"/>
          <w:color w:val="auto"/>
          <w:sz w:val="22"/>
          <w:szCs w:val="21"/>
          <w:lang w:val="en"/>
        </w:rPr>
      </w:pPr>
      <w:r>
        <w:rPr>
          <w:rFonts w:ascii="Arial" w:hAnsi="Arial" w:cs="Arial"/>
          <w:b/>
          <w:bCs/>
          <w:color w:val="auto"/>
          <w:sz w:val="22"/>
          <w:szCs w:val="21"/>
        </w:rPr>
        <w:t xml:space="preserve">Enforce </w:t>
      </w:r>
      <w:r w:rsidR="0005523E">
        <w:rPr>
          <w:rFonts w:ascii="Arial" w:hAnsi="Arial" w:cs="Arial"/>
          <w:b/>
          <w:bCs/>
          <w:color w:val="auto"/>
          <w:sz w:val="22"/>
          <w:szCs w:val="21"/>
        </w:rPr>
        <w:t xml:space="preserve">the </w:t>
      </w:r>
      <w:r>
        <w:rPr>
          <w:rFonts w:ascii="Arial" w:hAnsi="Arial" w:cs="Arial"/>
          <w:b/>
          <w:bCs/>
          <w:color w:val="auto"/>
          <w:sz w:val="22"/>
          <w:szCs w:val="21"/>
        </w:rPr>
        <w:t xml:space="preserve">current </w:t>
      </w:r>
      <w:r w:rsidR="0005523E">
        <w:rPr>
          <w:rFonts w:ascii="Arial" w:hAnsi="Arial" w:cs="Arial"/>
          <w:b/>
          <w:bCs/>
          <w:color w:val="auto"/>
          <w:sz w:val="22"/>
          <w:szCs w:val="21"/>
        </w:rPr>
        <w:t xml:space="preserve">UM social distancing polices and safety practices when working in the </w:t>
      </w:r>
      <w:r w:rsidR="0005523E" w:rsidRPr="0068596B">
        <w:rPr>
          <w:rFonts w:ascii="Arial" w:hAnsi="Arial" w:cs="Arial"/>
          <w:b/>
          <w:bCs/>
          <w:color w:val="auto"/>
          <w:sz w:val="22"/>
          <w:szCs w:val="21"/>
        </w:rPr>
        <w:t>lab environment</w:t>
      </w:r>
      <w:r>
        <w:rPr>
          <w:rFonts w:ascii="Arial" w:hAnsi="Arial" w:cs="Arial"/>
          <w:b/>
          <w:bCs/>
          <w:color w:val="auto"/>
          <w:sz w:val="22"/>
          <w:szCs w:val="21"/>
        </w:rPr>
        <w:t xml:space="preserve">. </w:t>
      </w:r>
      <w:r>
        <w:rPr>
          <w:rFonts w:ascii="Arial" w:hAnsi="Arial" w:cs="Arial"/>
          <w:bCs/>
          <w:color w:val="auto"/>
          <w:sz w:val="22"/>
          <w:szCs w:val="21"/>
        </w:rPr>
        <w:t>Be mindful of reducing population density</w:t>
      </w:r>
      <w:r w:rsidR="004359C8">
        <w:rPr>
          <w:rFonts w:ascii="Arial" w:hAnsi="Arial" w:cs="Arial"/>
          <w:bCs/>
          <w:color w:val="auto"/>
          <w:sz w:val="22"/>
          <w:szCs w:val="21"/>
        </w:rPr>
        <w:t xml:space="preserve">, </w:t>
      </w:r>
      <w:r>
        <w:rPr>
          <w:rFonts w:ascii="Arial" w:hAnsi="Arial" w:cs="Arial"/>
          <w:bCs/>
          <w:color w:val="auto"/>
          <w:sz w:val="22"/>
          <w:szCs w:val="21"/>
        </w:rPr>
        <w:t>wearing masks at all time in shared environment</w:t>
      </w:r>
      <w:r w:rsidR="000E471B">
        <w:rPr>
          <w:rFonts w:ascii="Arial" w:hAnsi="Arial" w:cs="Arial"/>
          <w:bCs/>
          <w:color w:val="auto"/>
          <w:sz w:val="22"/>
          <w:szCs w:val="21"/>
        </w:rPr>
        <w:t>s</w:t>
      </w:r>
      <w:r w:rsidR="004359C8">
        <w:rPr>
          <w:rFonts w:ascii="Arial" w:hAnsi="Arial" w:cs="Arial"/>
          <w:bCs/>
          <w:color w:val="auto"/>
          <w:sz w:val="22"/>
          <w:szCs w:val="21"/>
        </w:rPr>
        <w:t>, and washing your hands routinely</w:t>
      </w:r>
      <w:r>
        <w:rPr>
          <w:rFonts w:ascii="Arial" w:hAnsi="Arial" w:cs="Arial"/>
          <w:bCs/>
          <w:color w:val="auto"/>
          <w:sz w:val="22"/>
          <w:szCs w:val="21"/>
        </w:rPr>
        <w:t xml:space="preserve">. Practice proper </w:t>
      </w:r>
      <w:r w:rsidR="0005523E" w:rsidRPr="0068596B">
        <w:rPr>
          <w:rFonts w:ascii="Arial" w:hAnsi="Arial" w:cs="Arial"/>
          <w:bCs/>
          <w:color w:val="auto"/>
          <w:sz w:val="22"/>
          <w:szCs w:val="21"/>
        </w:rPr>
        <w:t xml:space="preserve">decontamination </w:t>
      </w:r>
      <w:r w:rsidR="009A3E54">
        <w:rPr>
          <w:rFonts w:ascii="Arial" w:hAnsi="Arial" w:cs="Arial"/>
          <w:bCs/>
          <w:color w:val="auto"/>
          <w:sz w:val="22"/>
          <w:szCs w:val="21"/>
        </w:rPr>
        <w:t xml:space="preserve">and </w:t>
      </w:r>
      <w:r w:rsidR="0005523E" w:rsidRPr="0068596B">
        <w:rPr>
          <w:rFonts w:ascii="Arial" w:hAnsi="Arial" w:cs="Arial"/>
          <w:bCs/>
          <w:color w:val="auto"/>
          <w:sz w:val="22"/>
          <w:szCs w:val="21"/>
        </w:rPr>
        <w:t xml:space="preserve">disposal procedures and donning (applying) and doffing (removing) personal protective equipment (PPE).  </w:t>
      </w:r>
    </w:p>
    <w:p w14:paraId="02CD6A42" w14:textId="77777777" w:rsidR="0005523E" w:rsidRPr="0068596B" w:rsidRDefault="0005523E" w:rsidP="009A3E54">
      <w:pPr>
        <w:pStyle w:val="Default"/>
        <w:ind w:left="360"/>
        <w:rPr>
          <w:rFonts w:ascii="Arial" w:hAnsi="Arial" w:cs="Arial"/>
          <w:color w:val="auto"/>
          <w:sz w:val="22"/>
          <w:szCs w:val="21"/>
          <w:lang w:val="en"/>
        </w:rPr>
      </w:pPr>
    </w:p>
    <w:p w14:paraId="734C99C2" w14:textId="313A2FA1" w:rsidR="00125C7A" w:rsidRPr="009A3E54" w:rsidRDefault="008B71D4" w:rsidP="003D610C">
      <w:pPr>
        <w:pStyle w:val="Default"/>
        <w:numPr>
          <w:ilvl w:val="0"/>
          <w:numId w:val="6"/>
        </w:numPr>
        <w:rPr>
          <w:rFonts w:ascii="Arial" w:hAnsi="Arial" w:cs="Arial"/>
          <w:bCs/>
          <w:sz w:val="22"/>
          <w:szCs w:val="21"/>
        </w:rPr>
      </w:pPr>
      <w:r w:rsidRPr="009A3E54">
        <w:rPr>
          <w:rFonts w:ascii="Arial" w:hAnsi="Arial" w:cs="Arial"/>
          <w:b/>
          <w:bCs/>
          <w:color w:val="auto"/>
          <w:sz w:val="22"/>
          <w:szCs w:val="21"/>
        </w:rPr>
        <w:t xml:space="preserve">Report all laboratory incidents </w:t>
      </w:r>
      <w:r w:rsidRPr="009A3E54">
        <w:rPr>
          <w:rFonts w:ascii="Arial" w:hAnsi="Arial" w:cs="Arial"/>
          <w:b/>
          <w:bCs/>
          <w:color w:val="auto"/>
          <w:sz w:val="22"/>
          <w:szCs w:val="21"/>
          <w:u w:val="single"/>
        </w:rPr>
        <w:t>promptly</w:t>
      </w:r>
      <w:r w:rsidRPr="009A3E54">
        <w:rPr>
          <w:rFonts w:ascii="Arial" w:hAnsi="Arial" w:cs="Arial"/>
          <w:bCs/>
          <w:color w:val="auto"/>
          <w:sz w:val="22"/>
          <w:szCs w:val="21"/>
        </w:rPr>
        <w:t xml:space="preserve"> to Environmental Health and Safety (EHS)</w:t>
      </w:r>
      <w:r w:rsidR="00202ADB" w:rsidRPr="009A3E54">
        <w:rPr>
          <w:rFonts w:ascii="Arial" w:hAnsi="Arial" w:cs="Arial"/>
          <w:sz w:val="22"/>
          <w:szCs w:val="21"/>
        </w:rPr>
        <w:t xml:space="preserve">. </w:t>
      </w:r>
      <w:r w:rsidRPr="009A3E54">
        <w:rPr>
          <w:rFonts w:ascii="Arial" w:hAnsi="Arial" w:cs="Arial"/>
          <w:sz w:val="22"/>
          <w:szCs w:val="21"/>
        </w:rPr>
        <w:t xml:space="preserve">This is a requirement of both NIH and UM.  </w:t>
      </w:r>
      <w:r w:rsidR="00202ADB" w:rsidRPr="009A3E54">
        <w:rPr>
          <w:rFonts w:ascii="Arial" w:hAnsi="Arial" w:cs="Arial"/>
          <w:sz w:val="22"/>
          <w:szCs w:val="21"/>
        </w:rPr>
        <w:t>It is UM’s policy that each incident that results in an injury</w:t>
      </w:r>
      <w:r w:rsidR="003221A6" w:rsidRPr="009A3E54">
        <w:rPr>
          <w:rFonts w:ascii="Arial" w:hAnsi="Arial" w:cs="Arial"/>
          <w:sz w:val="22"/>
          <w:szCs w:val="21"/>
        </w:rPr>
        <w:t>, exposure,</w:t>
      </w:r>
      <w:r w:rsidR="00202ADB" w:rsidRPr="009A3E54">
        <w:rPr>
          <w:rFonts w:ascii="Arial" w:hAnsi="Arial" w:cs="Arial"/>
          <w:sz w:val="22"/>
          <w:szCs w:val="21"/>
        </w:rPr>
        <w:t xml:space="preserve"> </w:t>
      </w:r>
      <w:r w:rsidR="003221A6" w:rsidRPr="009A3E54">
        <w:rPr>
          <w:rFonts w:ascii="Arial" w:hAnsi="Arial" w:cs="Arial"/>
          <w:sz w:val="22"/>
          <w:szCs w:val="21"/>
        </w:rPr>
        <w:t>or</w:t>
      </w:r>
      <w:r w:rsidR="00202ADB" w:rsidRPr="009A3E54">
        <w:rPr>
          <w:rFonts w:ascii="Arial" w:hAnsi="Arial" w:cs="Arial"/>
          <w:sz w:val="22"/>
          <w:szCs w:val="21"/>
        </w:rPr>
        <w:t xml:space="preserve"> severe illness to faculty, staff, or students be appropriately documented and reported.  </w:t>
      </w:r>
      <w:r w:rsidR="002A1807" w:rsidRPr="009A3E54">
        <w:rPr>
          <w:rFonts w:ascii="Arial" w:hAnsi="Arial" w:cs="Arial"/>
          <w:sz w:val="22"/>
          <w:szCs w:val="21"/>
        </w:rPr>
        <w:t xml:space="preserve">Exposures must be addressed with an appropriate immediate </w:t>
      </w:r>
      <w:r w:rsidR="00A93522" w:rsidRPr="009A3E54">
        <w:rPr>
          <w:rFonts w:ascii="Arial" w:hAnsi="Arial" w:cs="Arial"/>
          <w:sz w:val="22"/>
          <w:szCs w:val="21"/>
        </w:rPr>
        <w:t xml:space="preserve">response, </w:t>
      </w:r>
      <w:r w:rsidR="002A1807" w:rsidRPr="009A3E54">
        <w:rPr>
          <w:rFonts w:ascii="Arial" w:hAnsi="Arial" w:cs="Arial"/>
          <w:sz w:val="22"/>
          <w:szCs w:val="21"/>
        </w:rPr>
        <w:t xml:space="preserve">the initiation of first aid, and followed by medical </w:t>
      </w:r>
      <w:r w:rsidR="00A93522" w:rsidRPr="009A3E54">
        <w:rPr>
          <w:rFonts w:ascii="Arial" w:hAnsi="Arial" w:cs="Arial"/>
          <w:sz w:val="22"/>
          <w:szCs w:val="21"/>
        </w:rPr>
        <w:t xml:space="preserve">follow-up if needed. EHS must be notified immediately at </w:t>
      </w:r>
      <w:r w:rsidR="00202ADB" w:rsidRPr="009A3E54">
        <w:rPr>
          <w:rFonts w:ascii="Arial" w:hAnsi="Arial" w:cs="Arial"/>
          <w:sz w:val="22"/>
          <w:szCs w:val="22"/>
          <w:lang w:val="en"/>
        </w:rPr>
        <w:t>305-243-3267</w:t>
      </w:r>
      <w:r w:rsidR="00A93522" w:rsidRPr="009A3E54">
        <w:rPr>
          <w:rFonts w:ascii="Arial" w:hAnsi="Arial" w:cs="Arial"/>
          <w:sz w:val="22"/>
          <w:szCs w:val="22"/>
          <w:lang w:val="en"/>
        </w:rPr>
        <w:t xml:space="preserve"> </w:t>
      </w:r>
      <w:bookmarkStart w:id="0" w:name="_GoBack"/>
      <w:bookmarkEnd w:id="0"/>
      <w:r w:rsidR="00202ADB" w:rsidRPr="009A3E54">
        <w:rPr>
          <w:rFonts w:ascii="Arial" w:hAnsi="Arial" w:cs="Arial"/>
          <w:sz w:val="22"/>
          <w:szCs w:val="22"/>
          <w:lang w:val="en"/>
        </w:rPr>
        <w:t>and the IBC office</w:t>
      </w:r>
      <w:r w:rsidR="00A93522" w:rsidRPr="009A3E54">
        <w:rPr>
          <w:rFonts w:ascii="Arial" w:hAnsi="Arial" w:cs="Arial"/>
          <w:sz w:val="22"/>
          <w:szCs w:val="22"/>
          <w:lang w:val="en"/>
        </w:rPr>
        <w:t xml:space="preserve"> notified at</w:t>
      </w:r>
      <w:r w:rsidR="00202ADB" w:rsidRPr="009A3E54">
        <w:rPr>
          <w:rFonts w:ascii="Arial" w:hAnsi="Arial" w:cs="Arial"/>
          <w:sz w:val="22"/>
          <w:szCs w:val="22"/>
          <w:lang w:val="en"/>
        </w:rPr>
        <w:t xml:space="preserve"> </w:t>
      </w:r>
      <w:hyperlink r:id="rId7" w:history="1">
        <w:r w:rsidR="009A3E54" w:rsidRPr="009A3E54">
          <w:rPr>
            <w:rStyle w:val="Hyperlink"/>
            <w:rFonts w:ascii="Arial" w:hAnsi="Arial" w:cs="Arial"/>
            <w:sz w:val="22"/>
            <w:szCs w:val="22"/>
            <w:lang w:val="en"/>
          </w:rPr>
          <w:t>IBCsupport@miami.edu</w:t>
        </w:r>
      </w:hyperlink>
      <w:r w:rsidR="009A3E54" w:rsidRPr="009A3E54">
        <w:rPr>
          <w:rFonts w:ascii="Arial" w:hAnsi="Arial" w:cs="Arial"/>
          <w:sz w:val="22"/>
          <w:szCs w:val="22"/>
          <w:lang w:val="en"/>
        </w:rPr>
        <w:t xml:space="preserve"> </w:t>
      </w:r>
      <w:r w:rsidR="00202ADB" w:rsidRPr="009A3E54">
        <w:rPr>
          <w:rFonts w:ascii="Arial" w:hAnsi="Arial" w:cs="Arial"/>
          <w:sz w:val="22"/>
          <w:szCs w:val="22"/>
          <w:lang w:val="en"/>
        </w:rPr>
        <w:t xml:space="preserve">within 24 hours. </w:t>
      </w:r>
    </w:p>
    <w:p w14:paraId="1F7C52E8" w14:textId="77777777" w:rsidR="009A3E54" w:rsidRDefault="009A3E54" w:rsidP="009A3E54">
      <w:pPr>
        <w:pStyle w:val="ListParagraph"/>
        <w:rPr>
          <w:rFonts w:ascii="Arial" w:hAnsi="Arial" w:cs="Arial"/>
          <w:bCs/>
          <w:sz w:val="22"/>
          <w:szCs w:val="21"/>
        </w:rPr>
      </w:pPr>
    </w:p>
    <w:p w14:paraId="5CB396D2" w14:textId="5770C30D" w:rsidR="00C40992" w:rsidRDefault="00822587" w:rsidP="00C40992">
      <w:pPr>
        <w:pStyle w:val="ListParagraph"/>
        <w:numPr>
          <w:ilvl w:val="0"/>
          <w:numId w:val="6"/>
        </w:numPr>
        <w:autoSpaceDE w:val="0"/>
        <w:autoSpaceDN w:val="0"/>
        <w:rPr>
          <w:rFonts w:ascii="Arial" w:hAnsi="Arial" w:cs="Arial"/>
          <w:sz w:val="22"/>
          <w:szCs w:val="21"/>
          <w:lang w:val="en"/>
        </w:rPr>
      </w:pPr>
      <w:r w:rsidRPr="0068596B">
        <w:rPr>
          <w:rFonts w:ascii="Arial" w:hAnsi="Arial" w:cs="Arial"/>
          <w:bCs/>
          <w:iCs/>
          <w:sz w:val="22"/>
          <w:szCs w:val="21"/>
          <w:lang w:val="en"/>
        </w:rPr>
        <w:t>Review your</w:t>
      </w:r>
      <w:r w:rsidRPr="0068596B">
        <w:rPr>
          <w:rFonts w:ascii="Arial" w:hAnsi="Arial" w:cs="Arial"/>
          <w:b/>
          <w:bCs/>
          <w:i/>
          <w:iCs/>
          <w:sz w:val="22"/>
          <w:szCs w:val="21"/>
          <w:lang w:val="en"/>
        </w:rPr>
        <w:t xml:space="preserve"> Biohazard Exposure Response SOPs</w:t>
      </w:r>
      <w:r w:rsidRPr="0068596B">
        <w:rPr>
          <w:rFonts w:ascii="Arial" w:hAnsi="Arial" w:cs="Arial"/>
          <w:sz w:val="22"/>
          <w:szCs w:val="21"/>
          <w:lang w:val="en"/>
        </w:rPr>
        <w:t xml:space="preserve"> </w:t>
      </w:r>
      <w:r w:rsidR="004359C8" w:rsidRPr="009A3E54">
        <w:rPr>
          <w:rFonts w:ascii="Arial" w:hAnsi="Arial" w:cs="Arial"/>
          <w:b/>
          <w:sz w:val="22"/>
          <w:szCs w:val="21"/>
          <w:lang w:val="en"/>
        </w:rPr>
        <w:t>or Biological Review Assessment forms associated with IBC and IRB approvals</w:t>
      </w:r>
      <w:r w:rsidR="004359C8">
        <w:rPr>
          <w:rFonts w:ascii="Arial" w:hAnsi="Arial" w:cs="Arial"/>
          <w:sz w:val="22"/>
          <w:szCs w:val="21"/>
          <w:lang w:val="en"/>
        </w:rPr>
        <w:t xml:space="preserve"> </w:t>
      </w:r>
      <w:r w:rsidRPr="0068596B">
        <w:rPr>
          <w:rFonts w:ascii="Arial" w:hAnsi="Arial" w:cs="Arial"/>
          <w:sz w:val="22"/>
          <w:szCs w:val="21"/>
          <w:lang w:val="en"/>
        </w:rPr>
        <w:t>to ensure that all research personnel know</w:t>
      </w:r>
      <w:r w:rsidR="004359C8">
        <w:rPr>
          <w:rFonts w:ascii="Arial" w:hAnsi="Arial" w:cs="Arial"/>
          <w:sz w:val="22"/>
          <w:szCs w:val="21"/>
          <w:lang w:val="en"/>
        </w:rPr>
        <w:t xml:space="preserve"> the SOPs for the lab and</w:t>
      </w:r>
      <w:r w:rsidRPr="0068596B">
        <w:rPr>
          <w:rFonts w:ascii="Arial" w:hAnsi="Arial" w:cs="Arial"/>
          <w:sz w:val="22"/>
          <w:szCs w:val="21"/>
          <w:lang w:val="en"/>
        </w:rPr>
        <w:t xml:space="preserve"> what to do in the event of a biological accident/exposure in the work place.  For work-related injuries or illnesses, it is essential that appropriate safety procedures be followed.  By </w:t>
      </w:r>
      <w:r w:rsidR="00C40992" w:rsidRPr="0068596B">
        <w:rPr>
          <w:rFonts w:ascii="Arial" w:hAnsi="Arial" w:cs="Arial"/>
          <w:sz w:val="22"/>
          <w:szCs w:val="21"/>
          <w:lang w:val="en"/>
        </w:rPr>
        <w:t xml:space="preserve">reviewing </w:t>
      </w:r>
      <w:r w:rsidRPr="0068596B">
        <w:rPr>
          <w:rFonts w:ascii="Arial" w:hAnsi="Arial" w:cs="Arial"/>
          <w:sz w:val="22"/>
          <w:szCs w:val="21"/>
          <w:lang w:val="en"/>
        </w:rPr>
        <w:t xml:space="preserve">these SOPs </w:t>
      </w:r>
      <w:r w:rsidR="00C40992" w:rsidRPr="0068596B">
        <w:rPr>
          <w:rFonts w:ascii="Arial" w:hAnsi="Arial" w:cs="Arial"/>
          <w:sz w:val="22"/>
          <w:szCs w:val="21"/>
          <w:lang w:val="en"/>
        </w:rPr>
        <w:t xml:space="preserve">with each laboratory worker, and placing it in a prominent place in your lab, you can ensure that all individuals will respond quickly and effectively in the event of </w:t>
      </w:r>
      <w:r w:rsidR="002D6E60" w:rsidRPr="0068596B">
        <w:rPr>
          <w:rFonts w:ascii="Arial" w:hAnsi="Arial" w:cs="Arial"/>
          <w:sz w:val="22"/>
          <w:szCs w:val="21"/>
          <w:lang w:val="en"/>
        </w:rPr>
        <w:t>an</w:t>
      </w:r>
      <w:r w:rsidR="00C40992" w:rsidRPr="0068596B">
        <w:rPr>
          <w:rFonts w:ascii="Arial" w:hAnsi="Arial" w:cs="Arial"/>
          <w:sz w:val="22"/>
          <w:szCs w:val="21"/>
          <w:lang w:val="en"/>
        </w:rPr>
        <w:t xml:space="preserve"> exposure.</w:t>
      </w:r>
    </w:p>
    <w:p w14:paraId="70ADCD21" w14:textId="77777777" w:rsidR="004359C8" w:rsidRPr="009A3E54" w:rsidRDefault="004359C8" w:rsidP="009A3E54">
      <w:pPr>
        <w:pStyle w:val="ListParagraph"/>
        <w:rPr>
          <w:rFonts w:ascii="Arial" w:hAnsi="Arial" w:cs="Arial"/>
          <w:sz w:val="22"/>
          <w:szCs w:val="21"/>
          <w:lang w:val="en"/>
        </w:rPr>
      </w:pPr>
    </w:p>
    <w:p w14:paraId="56A358D5" w14:textId="43389790" w:rsidR="004359C8" w:rsidRPr="009A3E54" w:rsidRDefault="004359C8" w:rsidP="00C40992">
      <w:pPr>
        <w:pStyle w:val="ListParagraph"/>
        <w:numPr>
          <w:ilvl w:val="0"/>
          <w:numId w:val="6"/>
        </w:numPr>
        <w:autoSpaceDE w:val="0"/>
        <w:autoSpaceDN w:val="0"/>
        <w:rPr>
          <w:rFonts w:ascii="Arial" w:hAnsi="Arial" w:cs="Arial"/>
          <w:b/>
          <w:sz w:val="22"/>
          <w:szCs w:val="21"/>
          <w:lang w:val="en"/>
        </w:rPr>
      </w:pPr>
      <w:r w:rsidRPr="009A3E54">
        <w:rPr>
          <w:rFonts w:ascii="Arial" w:hAnsi="Arial" w:cs="Arial"/>
          <w:b/>
          <w:sz w:val="22"/>
          <w:szCs w:val="21"/>
          <w:lang w:val="en"/>
        </w:rPr>
        <w:t xml:space="preserve">Check the safety signage in, around, and outside of your lab to ensure </w:t>
      </w:r>
      <w:r w:rsidRPr="004359C8">
        <w:rPr>
          <w:rFonts w:ascii="Arial" w:hAnsi="Arial" w:cs="Arial"/>
          <w:b/>
          <w:sz w:val="22"/>
          <w:szCs w:val="21"/>
          <w:lang w:val="en"/>
        </w:rPr>
        <w:t>it is</w:t>
      </w:r>
      <w:r w:rsidRPr="009A3E54">
        <w:rPr>
          <w:rFonts w:ascii="Arial" w:hAnsi="Arial" w:cs="Arial"/>
          <w:b/>
          <w:sz w:val="22"/>
          <w:szCs w:val="21"/>
          <w:lang w:val="en"/>
        </w:rPr>
        <w:t xml:space="preserve"> up to date and still relevant.  </w:t>
      </w:r>
      <w:r>
        <w:rPr>
          <w:rFonts w:ascii="Arial" w:hAnsi="Arial" w:cs="Arial"/>
          <w:sz w:val="22"/>
          <w:szCs w:val="21"/>
          <w:lang w:val="en"/>
        </w:rPr>
        <w:t xml:space="preserve">New signage can be downloaded from the </w:t>
      </w:r>
      <w:hyperlink r:id="rId8" w:history="1">
        <w:r w:rsidRPr="006513AF">
          <w:rPr>
            <w:rStyle w:val="Hyperlink"/>
            <w:rFonts w:ascii="Arial" w:hAnsi="Arial" w:cs="Arial"/>
            <w:sz w:val="22"/>
            <w:szCs w:val="21"/>
            <w:lang w:val="en"/>
          </w:rPr>
          <w:t>EHS Biosafety web page</w:t>
        </w:r>
      </w:hyperlink>
      <w:r>
        <w:rPr>
          <w:rFonts w:ascii="Arial" w:hAnsi="Arial" w:cs="Arial"/>
          <w:sz w:val="22"/>
          <w:szCs w:val="21"/>
          <w:lang w:val="en"/>
        </w:rPr>
        <w:t xml:space="preserve"> or can be obtained from the Biosafety Office directly.</w:t>
      </w:r>
    </w:p>
    <w:p w14:paraId="5393C84E" w14:textId="77777777" w:rsidR="00C40992" w:rsidRPr="0068596B" w:rsidRDefault="00C40992" w:rsidP="00C40992">
      <w:pPr>
        <w:autoSpaceDE w:val="0"/>
        <w:autoSpaceDN w:val="0"/>
        <w:rPr>
          <w:rFonts w:ascii="Arial" w:hAnsi="Arial" w:cs="Arial"/>
          <w:sz w:val="22"/>
          <w:szCs w:val="21"/>
          <w:lang w:val="en"/>
        </w:rPr>
      </w:pPr>
    </w:p>
    <w:p w14:paraId="67784BE0" w14:textId="1BF7B459" w:rsidR="008A2B64" w:rsidRPr="009A3E54" w:rsidRDefault="008A2B64" w:rsidP="007506C8">
      <w:pPr>
        <w:pStyle w:val="Default"/>
        <w:numPr>
          <w:ilvl w:val="0"/>
          <w:numId w:val="3"/>
        </w:numPr>
        <w:ind w:left="360"/>
        <w:rPr>
          <w:rFonts w:ascii="Arial" w:hAnsi="Arial" w:cs="Arial"/>
          <w:sz w:val="21"/>
          <w:szCs w:val="21"/>
          <w:lang w:val="en"/>
        </w:rPr>
      </w:pPr>
      <w:r w:rsidRPr="00CE7616">
        <w:rPr>
          <w:rFonts w:ascii="Arial" w:hAnsi="Arial" w:cs="Arial"/>
          <w:b/>
          <w:bCs/>
          <w:sz w:val="22"/>
          <w:szCs w:val="21"/>
        </w:rPr>
        <w:t xml:space="preserve">Update your </w:t>
      </w:r>
      <w:r w:rsidR="000E471B">
        <w:rPr>
          <w:rFonts w:ascii="Arial" w:hAnsi="Arial" w:cs="Arial"/>
          <w:b/>
          <w:bCs/>
          <w:sz w:val="22"/>
          <w:szCs w:val="21"/>
        </w:rPr>
        <w:t xml:space="preserve">Biosafety, </w:t>
      </w:r>
      <w:r w:rsidRPr="00CE7616">
        <w:rPr>
          <w:rFonts w:ascii="Arial" w:hAnsi="Arial" w:cs="Arial"/>
          <w:b/>
          <w:bCs/>
          <w:sz w:val="22"/>
          <w:szCs w:val="21"/>
        </w:rPr>
        <w:t xml:space="preserve">Bloodborne Pathogen, and Laboratory </w:t>
      </w:r>
      <w:r w:rsidR="00E06929" w:rsidRPr="00CE7616">
        <w:rPr>
          <w:rFonts w:ascii="Arial" w:hAnsi="Arial" w:cs="Arial"/>
          <w:b/>
          <w:bCs/>
          <w:sz w:val="22"/>
          <w:szCs w:val="21"/>
        </w:rPr>
        <w:t xml:space="preserve">Safety </w:t>
      </w:r>
      <w:r w:rsidRPr="00CE7616">
        <w:rPr>
          <w:rFonts w:ascii="Arial" w:hAnsi="Arial" w:cs="Arial"/>
          <w:b/>
          <w:bCs/>
          <w:sz w:val="22"/>
          <w:szCs w:val="21"/>
        </w:rPr>
        <w:t>training</w:t>
      </w:r>
      <w:r w:rsidR="00E06929" w:rsidRPr="00CE7616">
        <w:rPr>
          <w:rFonts w:ascii="Arial" w:hAnsi="Arial" w:cs="Arial"/>
          <w:b/>
          <w:bCs/>
          <w:sz w:val="22"/>
          <w:szCs w:val="21"/>
        </w:rPr>
        <w:t>s</w:t>
      </w:r>
      <w:r w:rsidRPr="00CE7616">
        <w:rPr>
          <w:rFonts w:ascii="Arial" w:hAnsi="Arial" w:cs="Arial"/>
          <w:b/>
          <w:bCs/>
          <w:sz w:val="22"/>
          <w:szCs w:val="21"/>
        </w:rPr>
        <w:t xml:space="preserve"> </w:t>
      </w:r>
      <w:r w:rsidRPr="00CE7616">
        <w:rPr>
          <w:rFonts w:ascii="Arial" w:hAnsi="Arial" w:cs="Arial"/>
          <w:bCs/>
          <w:sz w:val="22"/>
          <w:szCs w:val="21"/>
        </w:rPr>
        <w:t>for the entire lab.  EHS will have several open sessions during the month of October.  Contact EHS at 305-243-3400 for more information.</w:t>
      </w:r>
      <w:r w:rsidR="008E4336" w:rsidRPr="00CE7616">
        <w:rPr>
          <w:rFonts w:ascii="Arial" w:hAnsi="Arial" w:cs="Arial"/>
          <w:bCs/>
          <w:sz w:val="22"/>
          <w:szCs w:val="21"/>
        </w:rPr>
        <w:t xml:space="preserve">  </w:t>
      </w:r>
      <w:r w:rsidR="00CE7616" w:rsidRPr="00CE7616">
        <w:rPr>
          <w:rFonts w:ascii="Arial" w:hAnsi="Arial" w:cs="Arial"/>
          <w:bCs/>
          <w:sz w:val="22"/>
          <w:szCs w:val="21"/>
        </w:rPr>
        <w:t xml:space="preserve">  </w:t>
      </w:r>
    </w:p>
    <w:p w14:paraId="0D03ADAA" w14:textId="77777777" w:rsidR="002A1807" w:rsidRPr="009A3E54" w:rsidRDefault="002A1807" w:rsidP="009A3E54">
      <w:pPr>
        <w:pStyle w:val="Default"/>
        <w:ind w:left="360"/>
        <w:rPr>
          <w:rFonts w:ascii="Arial" w:hAnsi="Arial" w:cs="Arial"/>
          <w:sz w:val="21"/>
          <w:szCs w:val="21"/>
          <w:lang w:val="en"/>
        </w:rPr>
      </w:pPr>
    </w:p>
    <w:p w14:paraId="612A0BB4" w14:textId="77777777" w:rsidR="002A1807" w:rsidRPr="009A3E54" w:rsidRDefault="000E471B">
      <w:pPr>
        <w:pStyle w:val="Default"/>
        <w:numPr>
          <w:ilvl w:val="0"/>
          <w:numId w:val="3"/>
        </w:numPr>
        <w:ind w:left="360"/>
        <w:rPr>
          <w:rFonts w:ascii="Arial" w:hAnsi="Arial" w:cs="Arial"/>
          <w:sz w:val="21"/>
          <w:szCs w:val="21"/>
          <w:lang w:val="en"/>
        </w:rPr>
      </w:pPr>
      <w:r>
        <w:rPr>
          <w:rFonts w:ascii="Arial" w:hAnsi="Arial" w:cs="Arial"/>
          <w:b/>
          <w:bCs/>
          <w:sz w:val="22"/>
          <w:szCs w:val="21"/>
        </w:rPr>
        <w:t xml:space="preserve">EHS has added </w:t>
      </w:r>
      <w:r w:rsidR="002A1807">
        <w:rPr>
          <w:rFonts w:ascii="Arial" w:hAnsi="Arial" w:cs="Arial"/>
          <w:b/>
          <w:bCs/>
          <w:sz w:val="22"/>
          <w:szCs w:val="21"/>
        </w:rPr>
        <w:t>a new Biosafety Officer</w:t>
      </w:r>
      <w:r w:rsidR="002E337C">
        <w:rPr>
          <w:rFonts w:ascii="Arial" w:hAnsi="Arial" w:cs="Arial"/>
          <w:b/>
          <w:bCs/>
          <w:sz w:val="22"/>
          <w:szCs w:val="21"/>
        </w:rPr>
        <w:t>,</w:t>
      </w:r>
      <w:r w:rsidR="002A1807">
        <w:rPr>
          <w:rFonts w:ascii="Arial" w:hAnsi="Arial" w:cs="Arial"/>
          <w:b/>
          <w:bCs/>
          <w:sz w:val="22"/>
          <w:szCs w:val="21"/>
        </w:rPr>
        <w:t xml:space="preserve"> Shane Gillooly.  </w:t>
      </w:r>
      <w:r w:rsidR="002A1807">
        <w:rPr>
          <w:rFonts w:ascii="Arial" w:hAnsi="Arial" w:cs="Arial"/>
          <w:bCs/>
          <w:sz w:val="22"/>
          <w:szCs w:val="21"/>
        </w:rPr>
        <w:t>Shane joins Biosafety Specialists Melanie Peapell and Angel Rayo.  You can email the Biosafety Team directly</w:t>
      </w:r>
      <w:r w:rsidR="002E337C">
        <w:rPr>
          <w:rFonts w:ascii="Arial" w:hAnsi="Arial" w:cs="Arial"/>
          <w:bCs/>
          <w:sz w:val="22"/>
          <w:szCs w:val="21"/>
        </w:rPr>
        <w:t>,</w:t>
      </w:r>
      <w:r w:rsidR="002A1807">
        <w:rPr>
          <w:rFonts w:ascii="Arial" w:hAnsi="Arial" w:cs="Arial"/>
          <w:bCs/>
          <w:sz w:val="22"/>
          <w:szCs w:val="21"/>
        </w:rPr>
        <w:t xml:space="preserve"> or indirectly at </w:t>
      </w:r>
      <w:hyperlink r:id="rId9" w:history="1">
        <w:r w:rsidR="002A1807" w:rsidRPr="006427A6">
          <w:rPr>
            <w:rStyle w:val="Hyperlink"/>
            <w:rFonts w:ascii="Arial" w:hAnsi="Arial" w:cs="Arial"/>
            <w:bCs/>
            <w:sz w:val="22"/>
            <w:szCs w:val="21"/>
          </w:rPr>
          <w:t>biosafety@miami.edu</w:t>
        </w:r>
      </w:hyperlink>
      <w:r w:rsidR="002A1807">
        <w:rPr>
          <w:rFonts w:ascii="Arial" w:hAnsi="Arial" w:cs="Arial"/>
          <w:bCs/>
          <w:sz w:val="22"/>
          <w:szCs w:val="21"/>
        </w:rPr>
        <w:t>.</w:t>
      </w:r>
      <w:r w:rsidR="004359C8">
        <w:rPr>
          <w:rFonts w:ascii="Arial" w:hAnsi="Arial" w:cs="Arial"/>
          <w:bCs/>
          <w:sz w:val="22"/>
          <w:szCs w:val="21"/>
        </w:rPr>
        <w:t xml:space="preserve">  For assistance or guidance on anything in your lab, you can start by checking out the new Biosafety webpage located on the EHS website.</w:t>
      </w:r>
    </w:p>
    <w:p w14:paraId="250FD408" w14:textId="77777777" w:rsidR="002E337C" w:rsidRDefault="002E337C" w:rsidP="009A3E54">
      <w:pPr>
        <w:pStyle w:val="ListParagraph"/>
        <w:rPr>
          <w:rFonts w:ascii="Arial" w:hAnsi="Arial" w:cs="Arial"/>
          <w:sz w:val="21"/>
          <w:szCs w:val="21"/>
          <w:lang w:val="en"/>
        </w:rPr>
      </w:pPr>
    </w:p>
    <w:p w14:paraId="75151992" w14:textId="3D79183A" w:rsidR="002E337C" w:rsidRPr="00542753" w:rsidRDefault="00C45937" w:rsidP="00542753">
      <w:pPr>
        <w:pStyle w:val="Default"/>
        <w:ind w:left="360"/>
        <w:rPr>
          <w:rFonts w:ascii="Arial" w:hAnsi="Arial" w:cs="Arial"/>
          <w:bCs/>
          <w:sz w:val="22"/>
          <w:szCs w:val="21"/>
        </w:rPr>
      </w:pPr>
      <w:r w:rsidRPr="00542753">
        <w:rPr>
          <w:rFonts w:ascii="Arial" w:hAnsi="Arial" w:cs="Arial"/>
          <w:bCs/>
          <w:sz w:val="22"/>
          <w:szCs w:val="21"/>
        </w:rPr>
        <w:t>Let’s build a biosafety culture together,</w:t>
      </w:r>
    </w:p>
    <w:p w14:paraId="2E18E67A" w14:textId="77777777" w:rsidR="00C45937" w:rsidRPr="00542753" w:rsidRDefault="00C45937" w:rsidP="00542753">
      <w:pPr>
        <w:pStyle w:val="Default"/>
        <w:ind w:left="360"/>
        <w:rPr>
          <w:rFonts w:ascii="Arial" w:hAnsi="Arial" w:cs="Arial"/>
          <w:bCs/>
          <w:sz w:val="22"/>
          <w:szCs w:val="21"/>
        </w:rPr>
      </w:pPr>
    </w:p>
    <w:p w14:paraId="320ABACD" w14:textId="1A8593FC" w:rsidR="009A3E54" w:rsidRPr="00542753" w:rsidRDefault="009A3E54" w:rsidP="00542753">
      <w:pPr>
        <w:pStyle w:val="Default"/>
        <w:ind w:left="360"/>
        <w:rPr>
          <w:rFonts w:ascii="Arial" w:hAnsi="Arial" w:cs="Arial"/>
          <w:bCs/>
          <w:sz w:val="22"/>
          <w:szCs w:val="21"/>
        </w:rPr>
      </w:pPr>
      <w:r w:rsidRPr="00542753">
        <w:rPr>
          <w:rFonts w:ascii="Arial" w:hAnsi="Arial" w:cs="Arial"/>
          <w:bCs/>
          <w:sz w:val="22"/>
          <w:szCs w:val="21"/>
        </w:rPr>
        <w:t>Erin Kobetz</w:t>
      </w:r>
      <w:r w:rsidR="00C45937" w:rsidRPr="00542753">
        <w:rPr>
          <w:rFonts w:ascii="Arial" w:hAnsi="Arial" w:cs="Arial"/>
          <w:bCs/>
          <w:sz w:val="22"/>
          <w:szCs w:val="21"/>
        </w:rPr>
        <w:t>, PhD, MPH</w:t>
      </w:r>
    </w:p>
    <w:p w14:paraId="2558B659" w14:textId="77777777" w:rsidR="009A3E54" w:rsidRPr="00542753" w:rsidRDefault="009A3E54" w:rsidP="00542753">
      <w:pPr>
        <w:pStyle w:val="Default"/>
        <w:ind w:left="360"/>
        <w:rPr>
          <w:rFonts w:ascii="Arial" w:hAnsi="Arial" w:cs="Arial"/>
          <w:bCs/>
          <w:sz w:val="22"/>
          <w:szCs w:val="21"/>
        </w:rPr>
      </w:pPr>
      <w:r w:rsidRPr="00542753">
        <w:rPr>
          <w:rFonts w:ascii="Arial" w:hAnsi="Arial" w:cs="Arial"/>
          <w:bCs/>
          <w:sz w:val="22"/>
          <w:szCs w:val="21"/>
        </w:rPr>
        <w:t>Institutional Official</w:t>
      </w:r>
    </w:p>
    <w:p w14:paraId="733133E3" w14:textId="0F146AC3" w:rsidR="009A3E54" w:rsidRPr="00542753" w:rsidRDefault="009A3E54" w:rsidP="00542753">
      <w:pPr>
        <w:pStyle w:val="Default"/>
        <w:ind w:left="360"/>
        <w:rPr>
          <w:rFonts w:ascii="Arial" w:hAnsi="Arial" w:cs="Arial"/>
          <w:bCs/>
          <w:sz w:val="22"/>
          <w:szCs w:val="21"/>
        </w:rPr>
      </w:pPr>
      <w:r w:rsidRPr="00542753">
        <w:rPr>
          <w:rFonts w:ascii="Arial" w:hAnsi="Arial" w:cs="Arial"/>
          <w:bCs/>
          <w:sz w:val="22"/>
          <w:szCs w:val="21"/>
        </w:rPr>
        <w:t xml:space="preserve">Office of </w:t>
      </w:r>
      <w:r w:rsidR="00C45937" w:rsidRPr="00542753">
        <w:rPr>
          <w:rFonts w:ascii="Arial" w:hAnsi="Arial" w:cs="Arial"/>
          <w:bCs/>
          <w:sz w:val="22"/>
          <w:szCs w:val="21"/>
        </w:rPr>
        <w:t xml:space="preserve">the </w:t>
      </w:r>
      <w:r w:rsidRPr="00542753">
        <w:rPr>
          <w:rFonts w:ascii="Arial" w:hAnsi="Arial" w:cs="Arial"/>
          <w:bCs/>
          <w:sz w:val="22"/>
          <w:szCs w:val="21"/>
        </w:rPr>
        <w:t xml:space="preserve">Vice Provost for Research and </w:t>
      </w:r>
      <w:r w:rsidR="00C45937" w:rsidRPr="00542753">
        <w:rPr>
          <w:rFonts w:ascii="Arial" w:hAnsi="Arial" w:cs="Arial"/>
          <w:bCs/>
          <w:sz w:val="22"/>
          <w:szCs w:val="21"/>
        </w:rPr>
        <w:t>Scholarship</w:t>
      </w:r>
    </w:p>
    <w:sectPr w:rsidR="009A3E54" w:rsidRPr="00542753" w:rsidSect="005B7664">
      <w:headerReference w:type="even" r:id="rId10"/>
      <w:headerReference w:type="default" r:id="rId11"/>
      <w:headerReference w:type="first" r:id="rId12"/>
      <w:pgSz w:w="12240" w:h="15840"/>
      <w:pgMar w:top="720" w:right="720" w:bottom="720" w:left="72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78F86F" w16cid:durableId="230DCBB4"/>
  <w16cid:commentId w16cid:paraId="28DF8F5F" w16cid:durableId="230DCBB5"/>
  <w16cid:commentId w16cid:paraId="238BE935" w16cid:durableId="230DCBB6"/>
  <w16cid:commentId w16cid:paraId="497E6AD9" w16cid:durableId="230DCBB7"/>
  <w16cid:commentId w16cid:paraId="11D5E372" w16cid:durableId="230DCBB8"/>
  <w16cid:commentId w16cid:paraId="29443BA4" w16cid:durableId="230DCC27"/>
  <w16cid:commentId w16cid:paraId="5583535F" w16cid:durableId="230DCB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10056" w14:textId="77777777" w:rsidR="00F436F6" w:rsidRDefault="00F436F6" w:rsidP="00647A66">
      <w:r>
        <w:separator/>
      </w:r>
    </w:p>
  </w:endnote>
  <w:endnote w:type="continuationSeparator" w:id="0">
    <w:p w14:paraId="17C6FD88" w14:textId="77777777" w:rsidR="00F436F6" w:rsidRDefault="00F436F6" w:rsidP="0064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6CF32" w14:textId="77777777" w:rsidR="00F436F6" w:rsidRDefault="00F436F6" w:rsidP="00647A66">
      <w:r>
        <w:separator/>
      </w:r>
    </w:p>
  </w:footnote>
  <w:footnote w:type="continuationSeparator" w:id="0">
    <w:p w14:paraId="13E31EFC" w14:textId="77777777" w:rsidR="00F436F6" w:rsidRDefault="00F436F6" w:rsidP="00647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450F3" w14:textId="77777777" w:rsidR="00647A66" w:rsidRDefault="00F436F6">
    <w:pPr>
      <w:pStyle w:val="Header"/>
    </w:pPr>
    <w:r>
      <w:rPr>
        <w:noProof/>
      </w:rPr>
      <w:pict w14:anchorId="47D93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3460376" o:spid="_x0000_s2051" type="#_x0000_t75" alt="BioHazard-logo-5A248FD9E6-seeklogo" style="position:absolute;margin-left:0;margin-top:0;width:539.85pt;height:505.7pt;z-index:-251657216;mso-wrap-edited:f;mso-width-percent:0;mso-height-percent:0;mso-position-horizontal:center;mso-position-horizontal-relative:margin;mso-position-vertical:center;mso-position-vertical-relative:margin;mso-width-percent:0;mso-height-percent:0" o:allowincell="f">
          <v:imagedata r:id="rId1" o:title="BioHazard-logo-5A248FD9E6-seek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B895" w14:textId="77777777" w:rsidR="00647A66" w:rsidRDefault="00F436F6">
    <w:pPr>
      <w:pStyle w:val="Header"/>
    </w:pPr>
    <w:r>
      <w:rPr>
        <w:noProof/>
      </w:rPr>
      <w:pict w14:anchorId="7256A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3460377" o:spid="_x0000_s2050" type="#_x0000_t75" alt="BioHazard-logo-5A248FD9E6-seeklogo" style="position:absolute;margin-left:0;margin-top:0;width:539.85pt;height:505.7pt;z-index:-251656192;mso-wrap-edited:f;mso-width-percent:0;mso-height-percent:0;mso-position-horizontal:center;mso-position-horizontal-relative:margin;mso-position-vertical:center;mso-position-vertical-relative:margin;mso-width-percent:0;mso-height-percent:0" o:allowincell="f">
          <v:imagedata r:id="rId1" o:title="BioHazard-logo-5A248FD9E6-seek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F79C5" w14:textId="77777777" w:rsidR="00647A66" w:rsidRDefault="00F436F6">
    <w:pPr>
      <w:pStyle w:val="Header"/>
    </w:pPr>
    <w:r>
      <w:rPr>
        <w:noProof/>
      </w:rPr>
      <w:pict w14:anchorId="017DE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3460375" o:spid="_x0000_s2049" type="#_x0000_t75" alt="BioHazard-logo-5A248FD9E6-seeklogo" style="position:absolute;margin-left:0;margin-top:0;width:539.85pt;height:505.7pt;z-index:-251658240;mso-wrap-edited:f;mso-width-percent:0;mso-height-percent:0;mso-position-horizontal:center;mso-position-horizontal-relative:margin;mso-position-vertical:center;mso-position-vertical-relative:margin;mso-width-percent:0;mso-height-percent:0" o:allowincell="f">
          <v:imagedata r:id="rId1" o:title="BioHazard-logo-5A248FD9E6-seek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3A86"/>
    <w:multiLevelType w:val="hybridMultilevel"/>
    <w:tmpl w:val="2C1EF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75933"/>
    <w:multiLevelType w:val="hybridMultilevel"/>
    <w:tmpl w:val="9068811A"/>
    <w:lvl w:ilvl="0" w:tplc="04090001">
      <w:start w:val="1"/>
      <w:numFmt w:val="bullet"/>
      <w:lvlText w:val=""/>
      <w:lvlJc w:val="left"/>
      <w:pPr>
        <w:ind w:left="720" w:hanging="360"/>
      </w:pPr>
      <w:rPr>
        <w:rFonts w:ascii="Symbol" w:hAnsi="Symbol" w:hint="default"/>
      </w:rPr>
    </w:lvl>
    <w:lvl w:ilvl="1" w:tplc="51966EAA">
      <w:numFmt w:val="bullet"/>
      <w:lvlText w:val="•"/>
      <w:lvlJc w:val="left"/>
      <w:pPr>
        <w:ind w:left="1440" w:hanging="360"/>
      </w:pPr>
      <w:rPr>
        <w:rFonts w:ascii="Calibri" w:eastAsiaTheme="minorHAns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201C5"/>
    <w:multiLevelType w:val="hybridMultilevel"/>
    <w:tmpl w:val="AD144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0F7627"/>
    <w:multiLevelType w:val="multilevel"/>
    <w:tmpl w:val="FA7A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31B03"/>
    <w:multiLevelType w:val="multilevel"/>
    <w:tmpl w:val="FB2A00E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5797071E"/>
    <w:multiLevelType w:val="hybridMultilevel"/>
    <w:tmpl w:val="78D4E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92"/>
    <w:rsid w:val="0005523E"/>
    <w:rsid w:val="00070F99"/>
    <w:rsid w:val="0009190D"/>
    <w:rsid w:val="00091B6B"/>
    <w:rsid w:val="000A5F60"/>
    <w:rsid w:val="000D3CEC"/>
    <w:rsid w:val="000E471B"/>
    <w:rsid w:val="00125C7A"/>
    <w:rsid w:val="001672CD"/>
    <w:rsid w:val="00202ADB"/>
    <w:rsid w:val="002A1807"/>
    <w:rsid w:val="002D6E60"/>
    <w:rsid w:val="002E337C"/>
    <w:rsid w:val="003221A6"/>
    <w:rsid w:val="003D5A21"/>
    <w:rsid w:val="003F7B76"/>
    <w:rsid w:val="004359C8"/>
    <w:rsid w:val="00542753"/>
    <w:rsid w:val="00567B00"/>
    <w:rsid w:val="005B7664"/>
    <w:rsid w:val="00641B35"/>
    <w:rsid w:val="00647A66"/>
    <w:rsid w:val="006513AF"/>
    <w:rsid w:val="0068596B"/>
    <w:rsid w:val="007F00BD"/>
    <w:rsid w:val="00822587"/>
    <w:rsid w:val="008835CE"/>
    <w:rsid w:val="008A2B64"/>
    <w:rsid w:val="008B71D4"/>
    <w:rsid w:val="008E4336"/>
    <w:rsid w:val="009A3E54"/>
    <w:rsid w:val="00A93522"/>
    <w:rsid w:val="00B74C48"/>
    <w:rsid w:val="00C406A4"/>
    <w:rsid w:val="00C40992"/>
    <w:rsid w:val="00C45937"/>
    <w:rsid w:val="00CE7616"/>
    <w:rsid w:val="00CF32BD"/>
    <w:rsid w:val="00D47C43"/>
    <w:rsid w:val="00D50858"/>
    <w:rsid w:val="00E06929"/>
    <w:rsid w:val="00F436F6"/>
    <w:rsid w:val="00F77A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4C89D5"/>
  <w15:chartTrackingRefBased/>
  <w15:docId w15:val="{D6935558-563B-4A93-A198-856472AE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40992"/>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40992"/>
    <w:rPr>
      <w:i/>
      <w:iCs/>
    </w:rPr>
  </w:style>
  <w:style w:type="paragraph" w:customStyle="1" w:styleId="Default">
    <w:name w:val="Default"/>
    <w:basedOn w:val="Normal"/>
    <w:rsid w:val="00C40992"/>
    <w:pPr>
      <w:autoSpaceDE w:val="0"/>
      <w:autoSpaceDN w:val="0"/>
    </w:pPr>
    <w:rPr>
      <w:rFonts w:ascii="Calibri Light" w:eastAsiaTheme="minorHAnsi" w:hAnsi="Calibri Light"/>
      <w:color w:val="000000"/>
    </w:rPr>
  </w:style>
  <w:style w:type="paragraph" w:styleId="ListParagraph">
    <w:name w:val="List Paragraph"/>
    <w:basedOn w:val="Normal"/>
    <w:uiPriority w:val="34"/>
    <w:qFormat/>
    <w:rsid w:val="00091B6B"/>
    <w:pPr>
      <w:ind w:left="720"/>
      <w:contextualSpacing/>
    </w:pPr>
  </w:style>
  <w:style w:type="paragraph" w:styleId="BalloonText">
    <w:name w:val="Balloon Text"/>
    <w:basedOn w:val="Normal"/>
    <w:link w:val="BalloonTextChar"/>
    <w:uiPriority w:val="99"/>
    <w:semiHidden/>
    <w:unhideWhenUsed/>
    <w:rsid w:val="00202ADB"/>
    <w:rPr>
      <w:sz w:val="18"/>
      <w:szCs w:val="18"/>
    </w:rPr>
  </w:style>
  <w:style w:type="character" w:customStyle="1" w:styleId="BalloonTextChar">
    <w:name w:val="Balloon Text Char"/>
    <w:basedOn w:val="DefaultParagraphFont"/>
    <w:link w:val="BalloonText"/>
    <w:uiPriority w:val="99"/>
    <w:semiHidden/>
    <w:rsid w:val="00202ADB"/>
    <w:rPr>
      <w:rFonts w:ascii="Times New Roman" w:eastAsia="Times New Roman" w:hAnsi="Times New Roman" w:cs="Times New Roman"/>
      <w:sz w:val="18"/>
      <w:szCs w:val="18"/>
      <w:lang w:bidi="ar-SA"/>
    </w:rPr>
  </w:style>
  <w:style w:type="paragraph" w:styleId="Header">
    <w:name w:val="header"/>
    <w:basedOn w:val="Normal"/>
    <w:link w:val="HeaderChar"/>
    <w:uiPriority w:val="99"/>
    <w:unhideWhenUsed/>
    <w:rsid w:val="00647A66"/>
    <w:pPr>
      <w:tabs>
        <w:tab w:val="center" w:pos="4680"/>
        <w:tab w:val="right" w:pos="9360"/>
      </w:tabs>
    </w:pPr>
  </w:style>
  <w:style w:type="character" w:customStyle="1" w:styleId="HeaderChar">
    <w:name w:val="Header Char"/>
    <w:basedOn w:val="DefaultParagraphFont"/>
    <w:link w:val="Header"/>
    <w:uiPriority w:val="99"/>
    <w:rsid w:val="00647A66"/>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647A66"/>
    <w:pPr>
      <w:tabs>
        <w:tab w:val="center" w:pos="4680"/>
        <w:tab w:val="right" w:pos="9360"/>
      </w:tabs>
    </w:pPr>
  </w:style>
  <w:style w:type="character" w:customStyle="1" w:styleId="FooterChar">
    <w:name w:val="Footer Char"/>
    <w:basedOn w:val="DefaultParagraphFont"/>
    <w:link w:val="Footer"/>
    <w:uiPriority w:val="99"/>
    <w:rsid w:val="00647A66"/>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6929"/>
    <w:rPr>
      <w:sz w:val="16"/>
      <w:szCs w:val="16"/>
    </w:rPr>
  </w:style>
  <w:style w:type="paragraph" w:styleId="CommentText">
    <w:name w:val="annotation text"/>
    <w:basedOn w:val="Normal"/>
    <w:link w:val="CommentTextChar"/>
    <w:uiPriority w:val="99"/>
    <w:semiHidden/>
    <w:unhideWhenUsed/>
    <w:rsid w:val="00E06929"/>
    <w:rPr>
      <w:sz w:val="20"/>
      <w:szCs w:val="20"/>
    </w:rPr>
  </w:style>
  <w:style w:type="character" w:customStyle="1" w:styleId="CommentTextChar">
    <w:name w:val="Comment Text Char"/>
    <w:basedOn w:val="DefaultParagraphFont"/>
    <w:link w:val="CommentText"/>
    <w:uiPriority w:val="99"/>
    <w:semiHidden/>
    <w:rsid w:val="00E06929"/>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E06929"/>
    <w:rPr>
      <w:b/>
      <w:bCs/>
    </w:rPr>
  </w:style>
  <w:style w:type="character" w:customStyle="1" w:styleId="CommentSubjectChar">
    <w:name w:val="Comment Subject Char"/>
    <w:basedOn w:val="CommentTextChar"/>
    <w:link w:val="CommentSubject"/>
    <w:uiPriority w:val="99"/>
    <w:semiHidden/>
    <w:rsid w:val="00E06929"/>
    <w:rPr>
      <w:rFonts w:ascii="Times New Roman" w:eastAsia="Times New Roman" w:hAnsi="Times New Roman" w:cs="Times New Roman"/>
      <w:b/>
      <w:bCs/>
      <w:sz w:val="20"/>
      <w:szCs w:val="20"/>
      <w:lang w:bidi="ar-SA"/>
    </w:rPr>
  </w:style>
  <w:style w:type="paragraph" w:styleId="Revision">
    <w:name w:val="Revision"/>
    <w:hidden/>
    <w:uiPriority w:val="99"/>
    <w:semiHidden/>
    <w:rsid w:val="00E06929"/>
    <w:pPr>
      <w:spacing w:after="0"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2A18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0626">
      <w:bodyDiv w:val="1"/>
      <w:marLeft w:val="0"/>
      <w:marRight w:val="0"/>
      <w:marTop w:val="0"/>
      <w:marBottom w:val="0"/>
      <w:divBdr>
        <w:top w:val="none" w:sz="0" w:space="0" w:color="auto"/>
        <w:left w:val="none" w:sz="0" w:space="0" w:color="auto"/>
        <w:bottom w:val="none" w:sz="0" w:space="0" w:color="auto"/>
        <w:right w:val="none" w:sz="0" w:space="0" w:color="auto"/>
      </w:divBdr>
    </w:div>
    <w:div w:id="572010681">
      <w:bodyDiv w:val="1"/>
      <w:marLeft w:val="0"/>
      <w:marRight w:val="0"/>
      <w:marTop w:val="0"/>
      <w:marBottom w:val="0"/>
      <w:divBdr>
        <w:top w:val="none" w:sz="0" w:space="0" w:color="auto"/>
        <w:left w:val="none" w:sz="0" w:space="0" w:color="auto"/>
        <w:bottom w:val="none" w:sz="0" w:space="0" w:color="auto"/>
        <w:right w:val="none" w:sz="0" w:space="0" w:color="auto"/>
      </w:divBdr>
    </w:div>
    <w:div w:id="725030809">
      <w:bodyDiv w:val="1"/>
      <w:marLeft w:val="0"/>
      <w:marRight w:val="0"/>
      <w:marTop w:val="0"/>
      <w:marBottom w:val="0"/>
      <w:divBdr>
        <w:top w:val="none" w:sz="0" w:space="0" w:color="auto"/>
        <w:left w:val="none" w:sz="0" w:space="0" w:color="auto"/>
        <w:bottom w:val="none" w:sz="0" w:space="0" w:color="auto"/>
        <w:right w:val="none" w:sz="0" w:space="0" w:color="auto"/>
      </w:divBdr>
      <w:divsChild>
        <w:div w:id="1508639862">
          <w:marLeft w:val="0"/>
          <w:marRight w:val="0"/>
          <w:marTop w:val="0"/>
          <w:marBottom w:val="0"/>
          <w:divBdr>
            <w:top w:val="none" w:sz="0" w:space="0" w:color="auto"/>
            <w:left w:val="none" w:sz="0" w:space="0" w:color="auto"/>
            <w:bottom w:val="none" w:sz="0" w:space="0" w:color="auto"/>
            <w:right w:val="none" w:sz="0" w:space="0" w:color="auto"/>
          </w:divBdr>
          <w:divsChild>
            <w:div w:id="2078892331">
              <w:marLeft w:val="0"/>
              <w:marRight w:val="0"/>
              <w:marTop w:val="0"/>
              <w:marBottom w:val="0"/>
              <w:divBdr>
                <w:top w:val="none" w:sz="0" w:space="0" w:color="auto"/>
                <w:left w:val="none" w:sz="0" w:space="0" w:color="auto"/>
                <w:bottom w:val="none" w:sz="0" w:space="0" w:color="auto"/>
                <w:right w:val="none" w:sz="0" w:space="0" w:color="auto"/>
              </w:divBdr>
              <w:divsChild>
                <w:div w:id="991639025">
                  <w:marLeft w:val="-120"/>
                  <w:marRight w:val="-120"/>
                  <w:marTop w:val="0"/>
                  <w:marBottom w:val="0"/>
                  <w:divBdr>
                    <w:top w:val="none" w:sz="0" w:space="0" w:color="auto"/>
                    <w:left w:val="none" w:sz="0" w:space="0" w:color="auto"/>
                    <w:bottom w:val="none" w:sz="0" w:space="0" w:color="auto"/>
                    <w:right w:val="none" w:sz="0" w:space="0" w:color="auto"/>
                  </w:divBdr>
                  <w:divsChild>
                    <w:div w:id="910502062">
                      <w:marLeft w:val="0"/>
                      <w:marRight w:val="0"/>
                      <w:marTop w:val="0"/>
                      <w:marBottom w:val="0"/>
                      <w:divBdr>
                        <w:top w:val="none" w:sz="0" w:space="0" w:color="auto"/>
                        <w:left w:val="none" w:sz="0" w:space="0" w:color="auto"/>
                        <w:bottom w:val="none" w:sz="0" w:space="0" w:color="auto"/>
                        <w:right w:val="single" w:sz="24" w:space="0" w:color="F0F0F3"/>
                      </w:divBdr>
                      <w:divsChild>
                        <w:div w:id="936406505">
                          <w:marLeft w:val="0"/>
                          <w:marRight w:val="0"/>
                          <w:marTop w:val="0"/>
                          <w:marBottom w:val="0"/>
                          <w:divBdr>
                            <w:top w:val="none" w:sz="0" w:space="0" w:color="auto"/>
                            <w:left w:val="none" w:sz="0" w:space="0" w:color="auto"/>
                            <w:bottom w:val="none" w:sz="0" w:space="0" w:color="auto"/>
                            <w:right w:val="none" w:sz="0" w:space="0" w:color="auto"/>
                          </w:divBdr>
                          <w:divsChild>
                            <w:div w:id="1209992721">
                              <w:marLeft w:val="0"/>
                              <w:marRight w:val="0"/>
                              <w:marTop w:val="0"/>
                              <w:marBottom w:val="0"/>
                              <w:divBdr>
                                <w:top w:val="none" w:sz="0" w:space="0" w:color="auto"/>
                                <w:left w:val="none" w:sz="0" w:space="0" w:color="auto"/>
                                <w:bottom w:val="none" w:sz="0" w:space="0" w:color="auto"/>
                                <w:right w:val="none" w:sz="0" w:space="0" w:color="auto"/>
                              </w:divBdr>
                              <w:divsChild>
                                <w:div w:id="504973909">
                                  <w:marLeft w:val="0"/>
                                  <w:marRight w:val="0"/>
                                  <w:marTop w:val="0"/>
                                  <w:marBottom w:val="0"/>
                                  <w:divBdr>
                                    <w:top w:val="none" w:sz="0" w:space="0" w:color="auto"/>
                                    <w:left w:val="none" w:sz="0" w:space="0" w:color="auto"/>
                                    <w:bottom w:val="none" w:sz="0" w:space="0" w:color="auto"/>
                                    <w:right w:val="none" w:sz="0" w:space="0" w:color="auto"/>
                                  </w:divBdr>
                                  <w:divsChild>
                                    <w:div w:id="1412774823">
                                      <w:marLeft w:val="0"/>
                                      <w:marRight w:val="0"/>
                                      <w:marTop w:val="0"/>
                                      <w:marBottom w:val="0"/>
                                      <w:divBdr>
                                        <w:top w:val="none" w:sz="0" w:space="0" w:color="auto"/>
                                        <w:left w:val="none" w:sz="0" w:space="0" w:color="auto"/>
                                        <w:bottom w:val="none" w:sz="0" w:space="0" w:color="auto"/>
                                        <w:right w:val="none" w:sz="0" w:space="0" w:color="auto"/>
                                      </w:divBdr>
                                      <w:divsChild>
                                        <w:div w:id="865946001">
                                          <w:marLeft w:val="0"/>
                                          <w:marRight w:val="0"/>
                                          <w:marTop w:val="0"/>
                                          <w:marBottom w:val="0"/>
                                          <w:divBdr>
                                            <w:top w:val="none" w:sz="0" w:space="0" w:color="auto"/>
                                            <w:left w:val="none" w:sz="0" w:space="0" w:color="auto"/>
                                            <w:bottom w:val="none" w:sz="0" w:space="0" w:color="auto"/>
                                            <w:right w:val="none" w:sz="0" w:space="0" w:color="auto"/>
                                          </w:divBdr>
                                          <w:divsChild>
                                            <w:div w:id="990989782">
                                              <w:marLeft w:val="0"/>
                                              <w:marRight w:val="0"/>
                                              <w:marTop w:val="0"/>
                                              <w:marBottom w:val="0"/>
                                              <w:divBdr>
                                                <w:top w:val="none" w:sz="0" w:space="0" w:color="auto"/>
                                                <w:left w:val="none" w:sz="0" w:space="0" w:color="auto"/>
                                                <w:bottom w:val="none" w:sz="0" w:space="0" w:color="auto"/>
                                                <w:right w:val="none" w:sz="0" w:space="0" w:color="auto"/>
                                              </w:divBdr>
                                              <w:divsChild>
                                                <w:div w:id="1848398208">
                                                  <w:marLeft w:val="0"/>
                                                  <w:marRight w:val="0"/>
                                                  <w:marTop w:val="0"/>
                                                  <w:marBottom w:val="0"/>
                                                  <w:divBdr>
                                                    <w:top w:val="none" w:sz="0" w:space="0" w:color="auto"/>
                                                    <w:left w:val="none" w:sz="0" w:space="0" w:color="auto"/>
                                                    <w:bottom w:val="none" w:sz="0" w:space="0" w:color="auto"/>
                                                    <w:right w:val="none" w:sz="0" w:space="0" w:color="auto"/>
                                                  </w:divBdr>
                                                  <w:divsChild>
                                                    <w:div w:id="21002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9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miami.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BCsupport@miami.edu"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osafety@miami.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Kapsalis, Ellen</dc:creator>
  <cp:keywords/>
  <dc:description/>
  <cp:lastModifiedBy>Kapsalis, Ellen</cp:lastModifiedBy>
  <cp:revision>2</cp:revision>
  <dcterms:created xsi:type="dcterms:W3CDTF">2020-09-18T16:42:00Z</dcterms:created>
  <dcterms:modified xsi:type="dcterms:W3CDTF">2020-09-18T16:42:00Z</dcterms:modified>
</cp:coreProperties>
</file>