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667FC" w14:textId="08095713" w:rsidR="007C305F" w:rsidRPr="009E0A65" w:rsidRDefault="00982C4A" w:rsidP="009E0A65">
      <w:pPr>
        <w:pStyle w:val="ListParagraph"/>
        <w:jc w:val="center"/>
        <w:rPr>
          <w:rFonts w:cstheme="minorHAnsi"/>
          <w:b/>
          <w:bCs/>
          <w:sz w:val="44"/>
          <w:szCs w:val="44"/>
        </w:rPr>
      </w:pPr>
      <w:r w:rsidRPr="009E0A65">
        <w:rPr>
          <w:rFonts w:cstheme="minorHAnsi"/>
          <w:b/>
          <w:bCs/>
          <w:sz w:val="44"/>
          <w:szCs w:val="44"/>
        </w:rPr>
        <w:t>Biological Hygiene Plan</w:t>
      </w:r>
    </w:p>
    <w:p w14:paraId="6D2F3DB1" w14:textId="695E2F2B" w:rsidR="009E0A65" w:rsidRPr="009E0A65" w:rsidRDefault="009E0A65" w:rsidP="009E0A65">
      <w:pPr>
        <w:pStyle w:val="ListParagraph"/>
        <w:jc w:val="center"/>
        <w:rPr>
          <w:rFonts w:cstheme="minorHAnsi"/>
          <w:b/>
          <w:bCs/>
          <w:sz w:val="36"/>
          <w:szCs w:val="36"/>
        </w:rPr>
      </w:pPr>
      <w:r w:rsidRPr="001D564A">
        <w:rPr>
          <w:rFonts w:cstheme="minorHAnsi"/>
          <w:b/>
          <w:sz w:val="36"/>
        </w:rPr>
        <w:fldChar w:fldCharType="begin">
          <w:ffData>
            <w:name w:val=""/>
            <w:enabled/>
            <w:calcOnExit w:val="0"/>
            <w:textInput>
              <w:default w:val="PI Last Name"/>
            </w:textInput>
          </w:ffData>
        </w:fldChar>
      </w:r>
      <w:r w:rsidRPr="001D564A">
        <w:rPr>
          <w:rFonts w:cstheme="minorHAnsi"/>
          <w:b/>
          <w:sz w:val="36"/>
        </w:rPr>
        <w:instrText xml:space="preserve"> FORMTEXT </w:instrText>
      </w:r>
      <w:r w:rsidRPr="001D564A">
        <w:rPr>
          <w:rFonts w:cstheme="minorHAnsi"/>
          <w:b/>
          <w:sz w:val="36"/>
        </w:rPr>
      </w:r>
      <w:r w:rsidRPr="001D564A">
        <w:rPr>
          <w:rFonts w:cstheme="minorHAnsi"/>
          <w:b/>
          <w:sz w:val="36"/>
        </w:rPr>
        <w:fldChar w:fldCharType="separate"/>
      </w:r>
      <w:bookmarkStart w:id="0" w:name="_GoBack"/>
      <w:r w:rsidRPr="001D564A">
        <w:rPr>
          <w:rFonts w:cstheme="minorHAnsi"/>
          <w:b/>
          <w:noProof/>
          <w:sz w:val="36"/>
        </w:rPr>
        <w:t>PI Last Name</w:t>
      </w:r>
      <w:bookmarkEnd w:id="0"/>
      <w:r w:rsidRPr="001D564A">
        <w:rPr>
          <w:rFonts w:cstheme="minorHAnsi"/>
          <w:b/>
          <w:sz w:val="36"/>
        </w:rPr>
        <w:fldChar w:fldCharType="end"/>
      </w:r>
      <w:r>
        <w:rPr>
          <w:rFonts w:cstheme="minorHAnsi"/>
        </w:rPr>
        <w:t xml:space="preserve"> </w:t>
      </w:r>
      <w:r>
        <w:rPr>
          <w:rFonts w:cstheme="minorHAnsi"/>
          <w:b/>
          <w:bCs/>
          <w:sz w:val="36"/>
          <w:szCs w:val="36"/>
        </w:rPr>
        <w:t>Lab</w:t>
      </w:r>
    </w:p>
    <w:p w14:paraId="2729175A" w14:textId="5C054FD0" w:rsidR="00971096" w:rsidRPr="000D1FE2" w:rsidRDefault="00971096" w:rsidP="00971096">
      <w:pPr>
        <w:pStyle w:val="ListParagraph"/>
        <w:numPr>
          <w:ilvl w:val="0"/>
          <w:numId w:val="2"/>
        </w:numPr>
        <w:rPr>
          <w:rFonts w:cstheme="minorHAnsi"/>
          <w:i/>
          <w:iCs/>
        </w:rPr>
      </w:pPr>
      <w:r w:rsidRPr="000D1FE2">
        <w:rPr>
          <w:rFonts w:cstheme="minorHAnsi"/>
          <w:i/>
          <w:iCs/>
        </w:rPr>
        <w:t xml:space="preserve">This form is both a review tool to assess/develop the safety </w:t>
      </w:r>
      <w:r w:rsidR="00D40627" w:rsidRPr="000D1FE2">
        <w:rPr>
          <w:rFonts w:cstheme="minorHAnsi"/>
          <w:i/>
          <w:iCs/>
        </w:rPr>
        <w:t>practices</w:t>
      </w:r>
      <w:r w:rsidRPr="000D1FE2">
        <w:rPr>
          <w:rFonts w:cstheme="minorHAnsi"/>
          <w:i/>
          <w:iCs/>
        </w:rPr>
        <w:t xml:space="preserve"> of the lab, as well as a </w:t>
      </w:r>
      <w:r w:rsidR="00982C4A">
        <w:rPr>
          <w:rFonts w:cstheme="minorHAnsi"/>
          <w:i/>
          <w:iCs/>
        </w:rPr>
        <w:t xml:space="preserve">biological </w:t>
      </w:r>
      <w:r w:rsidRPr="000D1FE2">
        <w:rPr>
          <w:rFonts w:cstheme="minorHAnsi"/>
          <w:i/>
          <w:iCs/>
        </w:rPr>
        <w:t>hygiene plan</w:t>
      </w:r>
      <w:r w:rsidR="00982C4A">
        <w:rPr>
          <w:rFonts w:cstheme="minorHAnsi"/>
          <w:i/>
          <w:iCs/>
        </w:rPr>
        <w:t xml:space="preserve"> </w:t>
      </w:r>
      <w:r w:rsidRPr="000D1FE2">
        <w:rPr>
          <w:rFonts w:cstheme="minorHAnsi"/>
          <w:i/>
          <w:iCs/>
        </w:rPr>
        <w:t>outlining</w:t>
      </w:r>
      <w:r w:rsidR="00D40627" w:rsidRPr="000D1FE2">
        <w:rPr>
          <w:rFonts w:cstheme="minorHAnsi"/>
          <w:i/>
          <w:iCs/>
        </w:rPr>
        <w:t xml:space="preserve"> some of</w:t>
      </w:r>
      <w:r w:rsidRPr="000D1FE2">
        <w:rPr>
          <w:rFonts w:cstheme="minorHAnsi"/>
          <w:i/>
          <w:iCs/>
        </w:rPr>
        <w:t xml:space="preserve"> the safety </w:t>
      </w:r>
      <w:r w:rsidR="00D40627" w:rsidRPr="000D1FE2">
        <w:rPr>
          <w:rFonts w:cstheme="minorHAnsi"/>
          <w:i/>
          <w:iCs/>
        </w:rPr>
        <w:t>standards and</w:t>
      </w:r>
      <w:r w:rsidRPr="000D1FE2">
        <w:rPr>
          <w:rFonts w:cstheme="minorHAnsi"/>
          <w:i/>
          <w:iCs/>
        </w:rPr>
        <w:t xml:space="preserve"> procedur</w:t>
      </w:r>
      <w:r w:rsidR="00982C4A">
        <w:rPr>
          <w:rFonts w:cstheme="minorHAnsi"/>
          <w:i/>
          <w:iCs/>
        </w:rPr>
        <w:t>es associated with the lab</w:t>
      </w:r>
      <w:r w:rsidR="00D018D9">
        <w:rPr>
          <w:rFonts w:cstheme="minorHAnsi"/>
          <w:i/>
          <w:iCs/>
        </w:rPr>
        <w:t xml:space="preserve"> for lab staff review</w:t>
      </w:r>
      <w:r w:rsidR="00D40627" w:rsidRPr="000D1FE2">
        <w:rPr>
          <w:rFonts w:cstheme="minorHAnsi"/>
          <w:i/>
          <w:iCs/>
        </w:rPr>
        <w:t>.</w:t>
      </w:r>
    </w:p>
    <w:p w14:paraId="65E197C3" w14:textId="262DC219" w:rsidR="00873D2F" w:rsidRPr="000D1FE2" w:rsidRDefault="00873D2F" w:rsidP="00914BD3">
      <w:pPr>
        <w:pStyle w:val="ListParagraph"/>
        <w:numPr>
          <w:ilvl w:val="0"/>
          <w:numId w:val="2"/>
        </w:numPr>
        <w:rPr>
          <w:rFonts w:cstheme="minorHAnsi"/>
          <w:i/>
          <w:iCs/>
        </w:rPr>
      </w:pPr>
      <w:r>
        <w:rPr>
          <w:rFonts w:cstheme="minorHAnsi"/>
          <w:i/>
          <w:iCs/>
        </w:rPr>
        <w:t xml:space="preserve">Please </w:t>
      </w:r>
      <w:r w:rsidR="00982C4A">
        <w:rPr>
          <w:rFonts w:cstheme="minorHAnsi"/>
          <w:i/>
          <w:iCs/>
        </w:rPr>
        <w:t xml:space="preserve">upload a copy into the </w:t>
      </w:r>
      <w:r w:rsidR="00094BF9">
        <w:rPr>
          <w:rFonts w:cstheme="minorHAnsi"/>
          <w:i/>
          <w:iCs/>
        </w:rPr>
        <w:t>biological registration documents section at the bottom of your Biological Registration submission</w:t>
      </w:r>
      <w:r w:rsidR="00982C4A">
        <w:rPr>
          <w:rFonts w:cstheme="minorHAnsi"/>
          <w:i/>
          <w:iCs/>
        </w:rPr>
        <w:t>.</w:t>
      </w:r>
    </w:p>
    <w:p w14:paraId="5873334F" w14:textId="77777777" w:rsidR="00D40627" w:rsidRPr="000D1FE2" w:rsidRDefault="00D40627" w:rsidP="00D40627">
      <w:pPr>
        <w:pStyle w:val="ListParagraph"/>
        <w:rPr>
          <w:rFonts w:cstheme="minorHAnsi"/>
          <w:i/>
          <w:iCs/>
        </w:rPr>
      </w:pPr>
    </w:p>
    <w:tbl>
      <w:tblPr>
        <w:tblStyle w:val="TableGrid"/>
        <w:tblW w:w="0" w:type="auto"/>
        <w:tblLook w:val="04A0" w:firstRow="1" w:lastRow="0" w:firstColumn="1" w:lastColumn="0" w:noHBand="0" w:noVBand="1"/>
      </w:tblPr>
      <w:tblGrid>
        <w:gridCol w:w="2294"/>
        <w:gridCol w:w="448"/>
        <w:gridCol w:w="853"/>
        <w:gridCol w:w="1710"/>
        <w:gridCol w:w="1440"/>
        <w:gridCol w:w="287"/>
        <w:gridCol w:w="1527"/>
        <w:gridCol w:w="357"/>
        <w:gridCol w:w="1874"/>
      </w:tblGrid>
      <w:tr w:rsidR="006C6F47" w14:paraId="6A5D9922" w14:textId="77777777" w:rsidTr="002175D3">
        <w:tc>
          <w:tcPr>
            <w:tcW w:w="10790" w:type="dxa"/>
            <w:gridSpan w:val="9"/>
            <w:shd w:val="clear" w:color="auto" w:fill="385623" w:themeFill="accent6" w:themeFillShade="80"/>
          </w:tcPr>
          <w:p w14:paraId="7B2C3797" w14:textId="4BBB5D95" w:rsidR="006C6F47" w:rsidRDefault="006C6F47" w:rsidP="006C6F47">
            <w:pPr>
              <w:jc w:val="center"/>
              <w:rPr>
                <w:rFonts w:cstheme="minorHAnsi"/>
              </w:rPr>
            </w:pPr>
            <w:r w:rsidRPr="002175D3">
              <w:rPr>
                <w:rFonts w:cstheme="minorHAnsi"/>
                <w:b/>
                <w:bCs/>
                <w:color w:val="FFFFFF" w:themeColor="background1"/>
              </w:rPr>
              <w:t>Section 1: Administration</w:t>
            </w:r>
          </w:p>
        </w:tc>
      </w:tr>
      <w:tr w:rsidR="00FA415A" w14:paraId="6E3E418A" w14:textId="77777777" w:rsidTr="002175D3">
        <w:tc>
          <w:tcPr>
            <w:tcW w:w="2294" w:type="dxa"/>
            <w:tcBorders>
              <w:bottom w:val="double" w:sz="4" w:space="0" w:color="auto"/>
            </w:tcBorders>
            <w:shd w:val="clear" w:color="auto" w:fill="FBE4D5" w:themeFill="accent2" w:themeFillTint="33"/>
          </w:tcPr>
          <w:p w14:paraId="23C8A22B" w14:textId="4A83655B" w:rsidR="00FA415A" w:rsidRDefault="00FA415A" w:rsidP="009E0A65">
            <w:pPr>
              <w:jc w:val="center"/>
              <w:rPr>
                <w:rFonts w:cstheme="minorHAnsi"/>
              </w:rPr>
            </w:pPr>
            <w:r>
              <w:rPr>
                <w:rFonts w:cstheme="minorHAnsi"/>
              </w:rPr>
              <w:t>P</w:t>
            </w:r>
            <w:r w:rsidR="009E0A65">
              <w:rPr>
                <w:rFonts w:cstheme="minorHAnsi"/>
              </w:rPr>
              <w:t>rinciple Investigator</w:t>
            </w:r>
            <w:r>
              <w:rPr>
                <w:rFonts w:cstheme="minorHAnsi"/>
              </w:rPr>
              <w:t>:</w:t>
            </w:r>
          </w:p>
        </w:tc>
        <w:tc>
          <w:tcPr>
            <w:tcW w:w="4451" w:type="dxa"/>
            <w:gridSpan w:val="4"/>
            <w:tcBorders>
              <w:bottom w:val="double" w:sz="4" w:space="0" w:color="auto"/>
              <w:right w:val="double" w:sz="4" w:space="0" w:color="auto"/>
            </w:tcBorders>
          </w:tcPr>
          <w:p w14:paraId="0A8E26D8" w14:textId="77777777" w:rsidR="00FA415A" w:rsidRDefault="00FA415A" w:rsidP="00800A23">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c>
          <w:tcPr>
            <w:tcW w:w="1814" w:type="dxa"/>
            <w:gridSpan w:val="2"/>
            <w:tcBorders>
              <w:left w:val="double" w:sz="4" w:space="0" w:color="auto"/>
              <w:bottom w:val="double" w:sz="4" w:space="0" w:color="auto"/>
            </w:tcBorders>
            <w:shd w:val="clear" w:color="auto" w:fill="FBE4D5" w:themeFill="accent2" w:themeFillTint="33"/>
          </w:tcPr>
          <w:p w14:paraId="0A74D72E" w14:textId="160C6532" w:rsidR="00FA415A" w:rsidRDefault="00FA415A" w:rsidP="009E0A65">
            <w:pPr>
              <w:jc w:val="center"/>
              <w:rPr>
                <w:rFonts w:cstheme="minorHAnsi"/>
              </w:rPr>
            </w:pPr>
            <w:r>
              <w:rPr>
                <w:rFonts w:cstheme="minorHAnsi"/>
              </w:rPr>
              <w:t>PI Phone:</w:t>
            </w:r>
          </w:p>
        </w:tc>
        <w:tc>
          <w:tcPr>
            <w:tcW w:w="2231" w:type="dxa"/>
            <w:gridSpan w:val="2"/>
            <w:tcBorders>
              <w:bottom w:val="double" w:sz="4" w:space="0" w:color="auto"/>
            </w:tcBorders>
          </w:tcPr>
          <w:p w14:paraId="0F69F08E" w14:textId="36C59C86" w:rsidR="00FA415A" w:rsidRDefault="00FA415A" w:rsidP="00800A23">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tr w:rsidR="009E0A65" w14:paraId="27B16FD6" w14:textId="77777777" w:rsidTr="002175D3">
        <w:tc>
          <w:tcPr>
            <w:tcW w:w="2294" w:type="dxa"/>
            <w:tcBorders>
              <w:bottom w:val="single" w:sz="12" w:space="0" w:color="auto"/>
            </w:tcBorders>
            <w:shd w:val="clear" w:color="auto" w:fill="FBE4D5" w:themeFill="accent2" w:themeFillTint="33"/>
          </w:tcPr>
          <w:p w14:paraId="64848EF1" w14:textId="71386FA8" w:rsidR="009E0A65" w:rsidRPr="000D1FE2" w:rsidRDefault="009E0A65" w:rsidP="009E0A65">
            <w:pPr>
              <w:jc w:val="center"/>
              <w:rPr>
                <w:rFonts w:cstheme="minorHAnsi"/>
              </w:rPr>
            </w:pPr>
            <w:r>
              <w:rPr>
                <w:rFonts w:cstheme="minorHAnsi"/>
              </w:rPr>
              <w:t>PI Email:</w:t>
            </w:r>
          </w:p>
        </w:tc>
        <w:tc>
          <w:tcPr>
            <w:tcW w:w="8496" w:type="dxa"/>
            <w:gridSpan w:val="8"/>
            <w:tcBorders>
              <w:bottom w:val="single" w:sz="12" w:space="0" w:color="auto"/>
            </w:tcBorders>
          </w:tcPr>
          <w:p w14:paraId="17D02894" w14:textId="1D208435" w:rsidR="009E0A65" w:rsidRPr="000D1FE2" w:rsidRDefault="009E0A65" w:rsidP="00800A23">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tr w:rsidR="006C6F47" w14:paraId="47DE5AE5" w14:textId="77777777" w:rsidTr="002175D3">
        <w:tc>
          <w:tcPr>
            <w:tcW w:w="2294" w:type="dxa"/>
            <w:tcBorders>
              <w:top w:val="single" w:sz="12" w:space="0" w:color="auto"/>
            </w:tcBorders>
            <w:shd w:val="clear" w:color="auto" w:fill="FBE4D5" w:themeFill="accent2" w:themeFillTint="33"/>
          </w:tcPr>
          <w:p w14:paraId="191C42CF" w14:textId="3DCBB717" w:rsidR="006C6F47" w:rsidRDefault="00675E91" w:rsidP="009E0A65">
            <w:pPr>
              <w:jc w:val="center"/>
              <w:rPr>
                <w:rFonts w:cstheme="minorHAnsi"/>
              </w:rPr>
            </w:pPr>
            <w:r>
              <w:rPr>
                <w:rFonts w:cstheme="minorHAnsi"/>
              </w:rPr>
              <w:t>Lab/Safety Manager:</w:t>
            </w:r>
          </w:p>
        </w:tc>
        <w:tc>
          <w:tcPr>
            <w:tcW w:w="4451" w:type="dxa"/>
            <w:gridSpan w:val="4"/>
            <w:tcBorders>
              <w:top w:val="single" w:sz="12" w:space="0" w:color="auto"/>
              <w:right w:val="double" w:sz="4" w:space="0" w:color="auto"/>
            </w:tcBorders>
          </w:tcPr>
          <w:p w14:paraId="6C3BABEE" w14:textId="561F0010" w:rsidR="006C6F47" w:rsidRDefault="0028677F" w:rsidP="00800A23">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c>
          <w:tcPr>
            <w:tcW w:w="1814" w:type="dxa"/>
            <w:gridSpan w:val="2"/>
            <w:tcBorders>
              <w:top w:val="single" w:sz="12" w:space="0" w:color="auto"/>
              <w:left w:val="double" w:sz="4" w:space="0" w:color="auto"/>
              <w:bottom w:val="double" w:sz="4" w:space="0" w:color="auto"/>
            </w:tcBorders>
            <w:shd w:val="clear" w:color="auto" w:fill="FBE4D5" w:themeFill="accent2" w:themeFillTint="33"/>
          </w:tcPr>
          <w:p w14:paraId="483FB429" w14:textId="4ACD545D" w:rsidR="006C6F47" w:rsidRDefault="00675E91" w:rsidP="009E0A65">
            <w:pPr>
              <w:jc w:val="center"/>
              <w:rPr>
                <w:rFonts w:cstheme="minorHAnsi"/>
              </w:rPr>
            </w:pPr>
            <w:r>
              <w:rPr>
                <w:rFonts w:cstheme="minorHAnsi"/>
              </w:rPr>
              <w:t>Manager Phone:</w:t>
            </w:r>
          </w:p>
        </w:tc>
        <w:tc>
          <w:tcPr>
            <w:tcW w:w="2231" w:type="dxa"/>
            <w:gridSpan w:val="2"/>
            <w:tcBorders>
              <w:top w:val="single" w:sz="12" w:space="0" w:color="auto"/>
              <w:bottom w:val="double" w:sz="4" w:space="0" w:color="auto"/>
            </w:tcBorders>
          </w:tcPr>
          <w:p w14:paraId="2F721D64" w14:textId="53986FFB" w:rsidR="006C6F47" w:rsidRDefault="0028677F" w:rsidP="00800A23">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tr w:rsidR="009E0A65" w14:paraId="07434DE8" w14:textId="77777777" w:rsidTr="002175D3">
        <w:tc>
          <w:tcPr>
            <w:tcW w:w="2294" w:type="dxa"/>
            <w:tcBorders>
              <w:top w:val="double" w:sz="4" w:space="0" w:color="auto"/>
              <w:bottom w:val="single" w:sz="12" w:space="0" w:color="auto"/>
            </w:tcBorders>
            <w:shd w:val="clear" w:color="auto" w:fill="FBE4D5" w:themeFill="accent2" w:themeFillTint="33"/>
          </w:tcPr>
          <w:p w14:paraId="45405948" w14:textId="605D7430" w:rsidR="009E0A65" w:rsidRPr="000D1FE2" w:rsidRDefault="009E0A65" w:rsidP="009E0A65">
            <w:pPr>
              <w:jc w:val="center"/>
              <w:rPr>
                <w:rFonts w:cstheme="minorHAnsi"/>
              </w:rPr>
            </w:pPr>
            <w:r>
              <w:rPr>
                <w:rFonts w:cstheme="minorHAnsi"/>
              </w:rPr>
              <w:t>Manager Email:</w:t>
            </w:r>
          </w:p>
        </w:tc>
        <w:tc>
          <w:tcPr>
            <w:tcW w:w="8496" w:type="dxa"/>
            <w:gridSpan w:val="8"/>
            <w:tcBorders>
              <w:top w:val="double" w:sz="4" w:space="0" w:color="auto"/>
              <w:bottom w:val="single" w:sz="12" w:space="0" w:color="auto"/>
            </w:tcBorders>
          </w:tcPr>
          <w:p w14:paraId="365C1FF8" w14:textId="7C3F3784" w:rsidR="009E0A65" w:rsidRPr="000D1FE2" w:rsidRDefault="009E0A65" w:rsidP="00800A23">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tr w:rsidR="00C379D0" w14:paraId="2F92BE26" w14:textId="77777777" w:rsidTr="002175D3">
        <w:tc>
          <w:tcPr>
            <w:tcW w:w="2742" w:type="dxa"/>
            <w:gridSpan w:val="2"/>
            <w:tcBorders>
              <w:top w:val="single" w:sz="12" w:space="0" w:color="auto"/>
              <w:bottom w:val="double" w:sz="4" w:space="0" w:color="auto"/>
            </w:tcBorders>
            <w:shd w:val="clear" w:color="auto" w:fill="FBE4D5" w:themeFill="accent2" w:themeFillTint="33"/>
          </w:tcPr>
          <w:p w14:paraId="36266CAC" w14:textId="13E0602F" w:rsidR="00C379D0" w:rsidRDefault="001D564A" w:rsidP="001D564A">
            <w:pPr>
              <w:jc w:val="center"/>
              <w:rPr>
                <w:rFonts w:cstheme="minorHAnsi"/>
              </w:rPr>
            </w:pPr>
            <w:r>
              <w:rPr>
                <w:rFonts w:cstheme="minorHAnsi"/>
              </w:rPr>
              <w:t>Biosafety Cabinets in Use</w:t>
            </w:r>
          </w:p>
        </w:tc>
        <w:tc>
          <w:tcPr>
            <w:tcW w:w="853" w:type="dxa"/>
            <w:tcBorders>
              <w:top w:val="single" w:sz="12" w:space="0" w:color="auto"/>
              <w:bottom w:val="double" w:sz="4" w:space="0" w:color="auto"/>
              <w:right w:val="double" w:sz="4" w:space="0" w:color="auto"/>
            </w:tcBorders>
          </w:tcPr>
          <w:p w14:paraId="7B23D175" w14:textId="21D6A4D9" w:rsidR="00C379D0" w:rsidRDefault="001D564A" w:rsidP="001D564A">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00B41D4B">
              <w:rPr>
                <w:rFonts w:cstheme="minorHAnsi"/>
              </w:rPr>
            </w:r>
            <w:r w:rsidR="00B41D4B">
              <w:rPr>
                <w:rFonts w:cstheme="minorHAnsi"/>
              </w:rPr>
              <w:fldChar w:fldCharType="separate"/>
            </w:r>
            <w:r w:rsidRPr="000D1FE2">
              <w:rPr>
                <w:rFonts w:cstheme="minorHAnsi"/>
              </w:rPr>
              <w:fldChar w:fldCharType="end"/>
            </w:r>
          </w:p>
        </w:tc>
        <w:tc>
          <w:tcPr>
            <w:tcW w:w="1710" w:type="dxa"/>
            <w:tcBorders>
              <w:top w:val="single" w:sz="12" w:space="0" w:color="auto"/>
              <w:left w:val="double" w:sz="4" w:space="0" w:color="auto"/>
              <w:bottom w:val="double" w:sz="4" w:space="0" w:color="auto"/>
            </w:tcBorders>
            <w:shd w:val="clear" w:color="auto" w:fill="FBE4D5" w:themeFill="accent2" w:themeFillTint="33"/>
          </w:tcPr>
          <w:p w14:paraId="28276094" w14:textId="33614B85" w:rsidR="00C379D0" w:rsidRDefault="00C379D0" w:rsidP="00914BD3">
            <w:pPr>
              <w:jc w:val="right"/>
              <w:rPr>
                <w:rFonts w:cstheme="minorHAnsi"/>
              </w:rPr>
            </w:pPr>
            <w:r>
              <w:rPr>
                <w:rFonts w:cstheme="minorHAnsi"/>
              </w:rPr>
              <w:t>BSC Type:</w:t>
            </w:r>
          </w:p>
        </w:tc>
        <w:tc>
          <w:tcPr>
            <w:tcW w:w="1727" w:type="dxa"/>
            <w:gridSpan w:val="2"/>
            <w:tcBorders>
              <w:top w:val="single" w:sz="12" w:space="0" w:color="auto"/>
              <w:bottom w:val="double" w:sz="4" w:space="0" w:color="auto"/>
              <w:right w:val="double" w:sz="4" w:space="0" w:color="auto"/>
            </w:tcBorders>
          </w:tcPr>
          <w:p w14:paraId="09B0D6F9" w14:textId="000F4735" w:rsidR="00C379D0" w:rsidRDefault="00B41D4B" w:rsidP="00800A23">
            <w:pPr>
              <w:rPr>
                <w:rFonts w:cstheme="minorHAnsi"/>
              </w:rPr>
            </w:pPr>
            <w:sdt>
              <w:sdtPr>
                <w:rPr>
                  <w:rFonts w:cstheme="minorHAnsi"/>
                </w:rPr>
                <w:alias w:val="BSC Type"/>
                <w:tag w:val="BSC Type"/>
                <w:id w:val="-1068111063"/>
                <w:placeholder>
                  <w:docPart w:val="541010BB92DB4996B18B3A533481A8CA"/>
                </w:placeholder>
                <w:dropDownList>
                  <w:listItem w:displayText="N/A" w:value="N/A"/>
                  <w:listItem w:displayText="Class I" w:value="Class I"/>
                  <w:listItem w:displayText="Class II Type A1" w:value="Class II Type A1"/>
                  <w:listItem w:displayText="Class II Type A2" w:value="Class II Type A2"/>
                  <w:listItem w:displayText="Class II Type B1" w:value="Class II Type B1"/>
                  <w:listItem w:displayText="Class II Type B2" w:value="Class II Type B2"/>
                  <w:listItem w:displayText="Class III" w:value="Class III"/>
                </w:dropDownList>
              </w:sdtPr>
              <w:sdtEndPr/>
              <w:sdtContent>
                <w:r w:rsidR="00C379D0" w:rsidRPr="000D1FE2">
                  <w:rPr>
                    <w:rFonts w:cstheme="minorHAnsi"/>
                  </w:rPr>
                  <w:t>N/A</w:t>
                </w:r>
              </w:sdtContent>
            </w:sdt>
          </w:p>
        </w:tc>
        <w:tc>
          <w:tcPr>
            <w:tcW w:w="1884" w:type="dxa"/>
            <w:gridSpan w:val="2"/>
            <w:tcBorders>
              <w:top w:val="single" w:sz="12" w:space="0" w:color="auto"/>
              <w:left w:val="double" w:sz="4" w:space="0" w:color="auto"/>
              <w:bottom w:val="double" w:sz="4" w:space="0" w:color="auto"/>
            </w:tcBorders>
            <w:shd w:val="clear" w:color="auto" w:fill="FBE4D5" w:themeFill="accent2" w:themeFillTint="33"/>
          </w:tcPr>
          <w:p w14:paraId="6B393F17" w14:textId="3075DE44" w:rsidR="00C379D0" w:rsidRDefault="00B969EA" w:rsidP="009E0A65">
            <w:pPr>
              <w:jc w:val="center"/>
              <w:rPr>
                <w:rFonts w:cstheme="minorHAnsi"/>
              </w:rPr>
            </w:pPr>
            <w:r>
              <w:rPr>
                <w:rFonts w:cstheme="minorHAnsi"/>
              </w:rPr>
              <w:t>Certification Date</w:t>
            </w:r>
          </w:p>
        </w:tc>
        <w:tc>
          <w:tcPr>
            <w:tcW w:w="1874" w:type="dxa"/>
            <w:tcBorders>
              <w:top w:val="single" w:sz="12" w:space="0" w:color="auto"/>
              <w:bottom w:val="double" w:sz="4" w:space="0" w:color="auto"/>
            </w:tcBorders>
          </w:tcPr>
          <w:p w14:paraId="4E3A59C5" w14:textId="3D6FB2BA" w:rsidR="00C379D0" w:rsidRDefault="00C379D0" w:rsidP="00800A23">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tr w:rsidR="00B969EA" w14:paraId="447BC1BE" w14:textId="77777777" w:rsidTr="002175D3">
        <w:tc>
          <w:tcPr>
            <w:tcW w:w="2742" w:type="dxa"/>
            <w:gridSpan w:val="2"/>
            <w:tcBorders>
              <w:top w:val="double" w:sz="4" w:space="0" w:color="auto"/>
            </w:tcBorders>
            <w:shd w:val="clear" w:color="auto" w:fill="FBE4D5" w:themeFill="accent2" w:themeFillTint="33"/>
          </w:tcPr>
          <w:p w14:paraId="129BDC4D" w14:textId="42CB6FC5" w:rsidR="00B969EA" w:rsidRPr="000D1FE2" w:rsidRDefault="00B969EA" w:rsidP="009E0A65">
            <w:pPr>
              <w:jc w:val="center"/>
              <w:rPr>
                <w:rFonts w:cstheme="minorHAnsi"/>
              </w:rPr>
            </w:pPr>
            <w:r>
              <w:rPr>
                <w:rFonts w:cstheme="minorHAnsi"/>
              </w:rPr>
              <w:t>BSC Room Location(s)</w:t>
            </w:r>
          </w:p>
        </w:tc>
        <w:tc>
          <w:tcPr>
            <w:tcW w:w="4290" w:type="dxa"/>
            <w:gridSpan w:val="4"/>
            <w:tcBorders>
              <w:top w:val="double" w:sz="4" w:space="0" w:color="auto"/>
              <w:right w:val="double" w:sz="4" w:space="0" w:color="auto"/>
            </w:tcBorders>
          </w:tcPr>
          <w:p w14:paraId="005F41E1" w14:textId="5E1E26CB" w:rsidR="00B969EA" w:rsidRPr="000D1FE2" w:rsidRDefault="00B969EA" w:rsidP="00800A23">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c>
          <w:tcPr>
            <w:tcW w:w="1884" w:type="dxa"/>
            <w:gridSpan w:val="2"/>
            <w:tcBorders>
              <w:top w:val="double" w:sz="4" w:space="0" w:color="auto"/>
              <w:left w:val="double" w:sz="4" w:space="0" w:color="auto"/>
            </w:tcBorders>
            <w:shd w:val="clear" w:color="auto" w:fill="FBE4D5" w:themeFill="accent2" w:themeFillTint="33"/>
          </w:tcPr>
          <w:p w14:paraId="616F084A" w14:textId="0414699E" w:rsidR="00B969EA" w:rsidRPr="000D1FE2" w:rsidRDefault="00B969EA" w:rsidP="009E0A65">
            <w:pPr>
              <w:jc w:val="center"/>
              <w:rPr>
                <w:rFonts w:cstheme="minorHAnsi"/>
              </w:rPr>
            </w:pPr>
            <w:r>
              <w:rPr>
                <w:rFonts w:cstheme="minorHAnsi"/>
              </w:rPr>
              <w:t>Expiration Date</w:t>
            </w:r>
          </w:p>
        </w:tc>
        <w:tc>
          <w:tcPr>
            <w:tcW w:w="1874" w:type="dxa"/>
            <w:tcBorders>
              <w:top w:val="double" w:sz="4" w:space="0" w:color="auto"/>
            </w:tcBorders>
          </w:tcPr>
          <w:p w14:paraId="1EE4A432" w14:textId="45C3116A" w:rsidR="00B969EA" w:rsidRPr="000D1FE2" w:rsidRDefault="00B969EA" w:rsidP="00800A23">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tbl>
    <w:p w14:paraId="145D090E" w14:textId="5B9B1817" w:rsidR="00AF558E" w:rsidRPr="00AF558E" w:rsidRDefault="00AF558E" w:rsidP="00AF558E">
      <w:pPr>
        <w:rPr>
          <w:rFonts w:cstheme="minorHAnsi"/>
        </w:rPr>
      </w:pPr>
    </w:p>
    <w:tbl>
      <w:tblPr>
        <w:tblStyle w:val="TableGrid"/>
        <w:tblW w:w="10795" w:type="dxa"/>
        <w:tblLook w:val="04A0" w:firstRow="1" w:lastRow="0" w:firstColumn="1" w:lastColumn="0" w:noHBand="0" w:noVBand="1"/>
      </w:tblPr>
      <w:tblGrid>
        <w:gridCol w:w="485"/>
        <w:gridCol w:w="7250"/>
        <w:gridCol w:w="3060"/>
      </w:tblGrid>
      <w:tr w:rsidR="004F4F8A" w:rsidRPr="000D1FE2" w14:paraId="50C5AABC" w14:textId="77777777" w:rsidTr="002175D3">
        <w:tc>
          <w:tcPr>
            <w:tcW w:w="10795" w:type="dxa"/>
            <w:gridSpan w:val="3"/>
            <w:shd w:val="clear" w:color="auto" w:fill="385623" w:themeFill="accent6" w:themeFillShade="80"/>
          </w:tcPr>
          <w:p w14:paraId="7B504074" w14:textId="146FD982" w:rsidR="004F4F8A" w:rsidRPr="000D1FE2" w:rsidRDefault="004F4F8A" w:rsidP="00D018D9">
            <w:pPr>
              <w:jc w:val="center"/>
              <w:rPr>
                <w:rFonts w:cstheme="minorHAnsi"/>
                <w:b/>
                <w:bCs/>
              </w:rPr>
            </w:pPr>
            <w:r w:rsidRPr="002175D3">
              <w:rPr>
                <w:rFonts w:cstheme="minorHAnsi"/>
                <w:b/>
                <w:bCs/>
                <w:color w:val="FFFFFF" w:themeColor="background1"/>
              </w:rPr>
              <w:t xml:space="preserve">Section </w:t>
            </w:r>
            <w:r w:rsidR="00131693" w:rsidRPr="002175D3">
              <w:rPr>
                <w:rFonts w:cstheme="minorHAnsi"/>
                <w:b/>
                <w:bCs/>
                <w:color w:val="FFFFFF" w:themeColor="background1"/>
              </w:rPr>
              <w:t>2</w:t>
            </w:r>
            <w:r w:rsidRPr="002175D3">
              <w:rPr>
                <w:rFonts w:cstheme="minorHAnsi"/>
                <w:b/>
                <w:bCs/>
                <w:color w:val="FFFFFF" w:themeColor="background1"/>
              </w:rPr>
              <w:t xml:space="preserve">: </w:t>
            </w:r>
            <w:r w:rsidR="00D018D9" w:rsidRPr="002175D3">
              <w:rPr>
                <w:rFonts w:cstheme="minorHAnsi"/>
                <w:b/>
                <w:bCs/>
                <w:color w:val="FFFFFF" w:themeColor="background1"/>
              </w:rPr>
              <w:t>Training Requirements for Lab</w:t>
            </w:r>
          </w:p>
        </w:tc>
      </w:tr>
      <w:tr w:rsidR="003B02CA" w:rsidRPr="000D1FE2" w14:paraId="2E308CC6" w14:textId="77777777" w:rsidTr="002175D3">
        <w:tc>
          <w:tcPr>
            <w:tcW w:w="7735" w:type="dxa"/>
            <w:gridSpan w:val="2"/>
            <w:shd w:val="clear" w:color="auto" w:fill="FBE4D5" w:themeFill="accent2" w:themeFillTint="33"/>
          </w:tcPr>
          <w:p w14:paraId="58C1FD29" w14:textId="3C4819B2" w:rsidR="003B02CA" w:rsidRPr="00D4144F" w:rsidRDefault="003B02CA" w:rsidP="00AF558E">
            <w:pPr>
              <w:rPr>
                <w:rFonts w:cstheme="minorHAnsi"/>
                <w:bCs/>
              </w:rPr>
            </w:pPr>
            <w:r w:rsidRPr="00D4144F">
              <w:rPr>
                <w:rFonts w:cstheme="minorHAnsi"/>
                <w:bCs/>
              </w:rPr>
              <w:t>Ch</w:t>
            </w:r>
            <w:r w:rsidR="00AF558E">
              <w:rPr>
                <w:rFonts w:cstheme="minorHAnsi"/>
                <w:bCs/>
              </w:rPr>
              <w:t>eck each box that is applicable</w:t>
            </w:r>
          </w:p>
        </w:tc>
        <w:tc>
          <w:tcPr>
            <w:tcW w:w="3060" w:type="dxa"/>
            <w:shd w:val="clear" w:color="auto" w:fill="FBE4D5" w:themeFill="accent2" w:themeFillTint="33"/>
          </w:tcPr>
          <w:p w14:paraId="219D64CB" w14:textId="05E2EE96" w:rsidR="003B02CA" w:rsidRPr="00D4144F" w:rsidRDefault="003B02CA" w:rsidP="00AF558E">
            <w:pPr>
              <w:rPr>
                <w:rFonts w:cstheme="minorHAnsi"/>
                <w:bCs/>
              </w:rPr>
            </w:pPr>
            <w:r>
              <w:rPr>
                <w:rFonts w:cstheme="minorHAnsi"/>
                <w:bCs/>
              </w:rPr>
              <w:t>Required Training for Lab</w:t>
            </w:r>
          </w:p>
        </w:tc>
      </w:tr>
      <w:tr w:rsidR="003B02CA" w:rsidRPr="000D1FE2" w14:paraId="36A9CA13" w14:textId="77777777" w:rsidTr="00AF558E">
        <w:tc>
          <w:tcPr>
            <w:tcW w:w="485" w:type="dxa"/>
          </w:tcPr>
          <w:p w14:paraId="4A33CD3B" w14:textId="4EBF2CE1" w:rsidR="003B02CA" w:rsidRPr="000D1FE2" w:rsidRDefault="003B02CA" w:rsidP="004F4F8A">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00B41D4B">
              <w:rPr>
                <w:rFonts w:cstheme="minorHAnsi"/>
              </w:rPr>
            </w:r>
            <w:r w:rsidR="00B41D4B">
              <w:rPr>
                <w:rFonts w:cstheme="minorHAnsi"/>
              </w:rPr>
              <w:fldChar w:fldCharType="separate"/>
            </w:r>
            <w:r w:rsidRPr="000D1FE2">
              <w:rPr>
                <w:rFonts w:cstheme="minorHAnsi"/>
              </w:rPr>
              <w:fldChar w:fldCharType="end"/>
            </w:r>
          </w:p>
        </w:tc>
        <w:tc>
          <w:tcPr>
            <w:tcW w:w="7250" w:type="dxa"/>
          </w:tcPr>
          <w:p w14:paraId="2564B258" w14:textId="77777777" w:rsidR="003B02CA" w:rsidRPr="00400361" w:rsidRDefault="003B02CA" w:rsidP="00D4144F">
            <w:pPr>
              <w:rPr>
                <w:rFonts w:cstheme="minorHAnsi"/>
              </w:rPr>
            </w:pPr>
            <w:r w:rsidRPr="00400361">
              <w:rPr>
                <w:rFonts w:cstheme="minorHAnsi"/>
              </w:rPr>
              <w:t>1.</w:t>
            </w:r>
            <w:r>
              <w:rPr>
                <w:rFonts w:cstheme="minorHAnsi"/>
              </w:rPr>
              <w:t xml:space="preserve"> Infectious or otherwise risk group 2 agents</w:t>
            </w:r>
          </w:p>
        </w:tc>
        <w:tc>
          <w:tcPr>
            <w:tcW w:w="3060" w:type="dxa"/>
          </w:tcPr>
          <w:p w14:paraId="1F0FA7EC" w14:textId="28514C13" w:rsidR="003B02CA" w:rsidRPr="00400361" w:rsidRDefault="003B02CA" w:rsidP="00D018D9">
            <w:pPr>
              <w:rPr>
                <w:rFonts w:cstheme="minorHAnsi"/>
              </w:rPr>
            </w:pPr>
            <w:r>
              <w:rPr>
                <w:rFonts w:cstheme="minorHAnsi"/>
              </w:rPr>
              <w:t>Biosafety</w:t>
            </w:r>
          </w:p>
        </w:tc>
      </w:tr>
      <w:tr w:rsidR="003B02CA" w:rsidRPr="000D1FE2" w14:paraId="197FC2FC" w14:textId="77777777" w:rsidTr="00AF558E">
        <w:tc>
          <w:tcPr>
            <w:tcW w:w="485" w:type="dxa"/>
          </w:tcPr>
          <w:p w14:paraId="135134B1" w14:textId="30AC4CB7" w:rsidR="003B02CA" w:rsidRPr="000D1FE2" w:rsidRDefault="003B02CA" w:rsidP="004F4F8A">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00B41D4B">
              <w:rPr>
                <w:rFonts w:cstheme="minorHAnsi"/>
              </w:rPr>
            </w:r>
            <w:r w:rsidR="00B41D4B">
              <w:rPr>
                <w:rFonts w:cstheme="minorHAnsi"/>
              </w:rPr>
              <w:fldChar w:fldCharType="separate"/>
            </w:r>
            <w:r w:rsidRPr="000D1FE2">
              <w:rPr>
                <w:rFonts w:cstheme="minorHAnsi"/>
              </w:rPr>
              <w:fldChar w:fldCharType="end"/>
            </w:r>
          </w:p>
        </w:tc>
        <w:tc>
          <w:tcPr>
            <w:tcW w:w="7250" w:type="dxa"/>
          </w:tcPr>
          <w:p w14:paraId="3FCE9D3E" w14:textId="77777777" w:rsidR="003B02CA" w:rsidRPr="00400361" w:rsidRDefault="003B02CA" w:rsidP="00D4144F">
            <w:pPr>
              <w:rPr>
                <w:rFonts w:cstheme="minorHAnsi"/>
              </w:rPr>
            </w:pPr>
            <w:r w:rsidRPr="00400361">
              <w:rPr>
                <w:rFonts w:cstheme="minorHAnsi"/>
              </w:rPr>
              <w:t>2.</w:t>
            </w:r>
            <w:r>
              <w:rPr>
                <w:rFonts w:cstheme="minorHAnsi"/>
              </w:rPr>
              <w:t xml:space="preserve"> Human source materials</w:t>
            </w:r>
          </w:p>
        </w:tc>
        <w:tc>
          <w:tcPr>
            <w:tcW w:w="3060" w:type="dxa"/>
          </w:tcPr>
          <w:p w14:paraId="36453E9C" w14:textId="38E5A4FE" w:rsidR="003B02CA" w:rsidRPr="00400361" w:rsidRDefault="003B02CA" w:rsidP="00D018D9">
            <w:pPr>
              <w:rPr>
                <w:rFonts w:cstheme="minorHAnsi"/>
              </w:rPr>
            </w:pPr>
            <w:r>
              <w:rPr>
                <w:rFonts w:cstheme="minorHAnsi"/>
              </w:rPr>
              <w:t>Bloodborne Pathogens</w:t>
            </w:r>
          </w:p>
        </w:tc>
      </w:tr>
      <w:tr w:rsidR="003B02CA" w:rsidRPr="000D1FE2" w14:paraId="4D5B70EA" w14:textId="77777777" w:rsidTr="00AF558E">
        <w:tc>
          <w:tcPr>
            <w:tcW w:w="485" w:type="dxa"/>
          </w:tcPr>
          <w:p w14:paraId="29B7D146" w14:textId="134E5B79" w:rsidR="003B02CA" w:rsidRPr="000D1FE2" w:rsidRDefault="003B02CA" w:rsidP="004F4F8A">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00B41D4B">
              <w:rPr>
                <w:rFonts w:cstheme="minorHAnsi"/>
              </w:rPr>
            </w:r>
            <w:r w:rsidR="00B41D4B">
              <w:rPr>
                <w:rFonts w:cstheme="minorHAnsi"/>
              </w:rPr>
              <w:fldChar w:fldCharType="separate"/>
            </w:r>
            <w:r w:rsidRPr="000D1FE2">
              <w:rPr>
                <w:rFonts w:cstheme="minorHAnsi"/>
              </w:rPr>
              <w:fldChar w:fldCharType="end"/>
            </w:r>
          </w:p>
        </w:tc>
        <w:tc>
          <w:tcPr>
            <w:tcW w:w="7250" w:type="dxa"/>
          </w:tcPr>
          <w:p w14:paraId="6AF7E0B1" w14:textId="77777777" w:rsidR="003B02CA" w:rsidRDefault="003B02CA" w:rsidP="00D4144F">
            <w:pPr>
              <w:rPr>
                <w:rFonts w:cstheme="minorHAnsi"/>
              </w:rPr>
            </w:pPr>
            <w:r>
              <w:rPr>
                <w:rFonts w:cstheme="minorHAnsi"/>
              </w:rPr>
              <w:t>3. Genetically modified organisms or synthetic nucleic acid molecules</w:t>
            </w:r>
          </w:p>
        </w:tc>
        <w:tc>
          <w:tcPr>
            <w:tcW w:w="3060" w:type="dxa"/>
          </w:tcPr>
          <w:p w14:paraId="0BE43895" w14:textId="5530A620" w:rsidR="003B02CA" w:rsidRDefault="003B02CA" w:rsidP="00D018D9">
            <w:pPr>
              <w:rPr>
                <w:rFonts w:cstheme="minorHAnsi"/>
              </w:rPr>
            </w:pPr>
            <w:r>
              <w:rPr>
                <w:rFonts w:cstheme="minorHAnsi"/>
              </w:rPr>
              <w:t>Recombinant DNA</w:t>
            </w:r>
          </w:p>
        </w:tc>
      </w:tr>
      <w:tr w:rsidR="00AF558E" w:rsidRPr="000D1FE2" w14:paraId="062322DE" w14:textId="207AEBAF" w:rsidTr="00AF558E">
        <w:tc>
          <w:tcPr>
            <w:tcW w:w="485" w:type="dxa"/>
          </w:tcPr>
          <w:p w14:paraId="78CD3245" w14:textId="04A7323E" w:rsidR="00AF558E" w:rsidRPr="000D1FE2" w:rsidRDefault="00AF558E" w:rsidP="004F4F8A">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00B41D4B">
              <w:rPr>
                <w:rFonts w:cstheme="minorHAnsi"/>
              </w:rPr>
            </w:r>
            <w:r w:rsidR="00B41D4B">
              <w:rPr>
                <w:rFonts w:cstheme="minorHAnsi"/>
              </w:rPr>
              <w:fldChar w:fldCharType="separate"/>
            </w:r>
            <w:r w:rsidRPr="000D1FE2">
              <w:rPr>
                <w:rFonts w:cstheme="minorHAnsi"/>
              </w:rPr>
              <w:fldChar w:fldCharType="end"/>
            </w:r>
          </w:p>
        </w:tc>
        <w:tc>
          <w:tcPr>
            <w:tcW w:w="7250" w:type="dxa"/>
          </w:tcPr>
          <w:p w14:paraId="50B96018" w14:textId="3D2CFEE6" w:rsidR="00AF558E" w:rsidRDefault="00AF558E" w:rsidP="00400361">
            <w:pPr>
              <w:rPr>
                <w:rFonts w:cstheme="minorHAnsi"/>
              </w:rPr>
            </w:pPr>
            <w:r>
              <w:rPr>
                <w:rFonts w:cstheme="minorHAnsi"/>
              </w:rPr>
              <w:t xml:space="preserve">4. </w:t>
            </w:r>
            <w:r w:rsidRPr="00400361">
              <w:rPr>
                <w:rFonts w:cstheme="minorHAnsi"/>
              </w:rPr>
              <w:t>Biologi</w:t>
            </w:r>
            <w:r>
              <w:rPr>
                <w:rFonts w:cstheme="minorHAnsi"/>
              </w:rPr>
              <w:t xml:space="preserve">cal materials/specimens </w:t>
            </w:r>
            <w:r w:rsidRPr="00400361">
              <w:rPr>
                <w:rFonts w:cstheme="minorHAnsi"/>
              </w:rPr>
              <w:t>shipped to another facility.</w:t>
            </w:r>
          </w:p>
          <w:sdt>
            <w:sdtPr>
              <w:rPr>
                <w:rFonts w:cstheme="minorHAnsi"/>
              </w:rPr>
              <w:id w:val="1944715035"/>
              <w15:repeatingSection/>
            </w:sdtPr>
            <w:sdtEndPr>
              <w:rPr>
                <w:rFonts w:cstheme="minorBidi"/>
              </w:rPr>
            </w:sdtEndPr>
            <w:sdtContent>
              <w:sdt>
                <w:sdtPr>
                  <w:rPr>
                    <w:rFonts w:cstheme="minorHAnsi"/>
                  </w:rPr>
                  <w:id w:val="525300270"/>
                  <w:placeholder>
                    <w:docPart w:val="30679D4FCB144C0094EEEB9AFB528E40"/>
                  </w:placeholder>
                  <w15:repeatingSectionItem/>
                </w:sdtPr>
                <w:sdtEndPr>
                  <w:rPr>
                    <w:rFonts w:cstheme="minorBidi"/>
                  </w:rPr>
                </w:sdtEndPr>
                <w:sdtContent>
                  <w:p w14:paraId="0C431FAF" w14:textId="2223C61A" w:rsidR="00AF558E" w:rsidRPr="00AF558E" w:rsidRDefault="00AF558E" w:rsidP="00AF558E">
                    <w:pPr>
                      <w:pStyle w:val="ListParagraph"/>
                      <w:numPr>
                        <w:ilvl w:val="0"/>
                        <w:numId w:val="1"/>
                      </w:numPr>
                      <w:rPr>
                        <w:rFonts w:cstheme="minorHAnsi"/>
                      </w:rPr>
                    </w:pPr>
                    <w:r w:rsidRPr="000D1FE2">
                      <w:rPr>
                        <w:rFonts w:cstheme="minorHAnsi"/>
                      </w:rPr>
                      <w:t>Specify designated shipper</w:t>
                    </w:r>
                    <w:r>
                      <w:rPr>
                        <w:rFonts w:cstheme="minorHAnsi"/>
                      </w:rPr>
                      <w:t>(s)</w:t>
                    </w:r>
                    <w:r w:rsidRPr="000D1FE2">
                      <w:rPr>
                        <w:rFonts w:cstheme="minorHAnsi"/>
                      </w:rPr>
                      <w:t xml:space="preserve">: </w:t>
                    </w: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r w:rsidRPr="000D1FE2">
                      <w:rPr>
                        <w:rFonts w:cstheme="minorHAnsi"/>
                      </w:rPr>
                      <w:t xml:space="preserve"> </w:t>
                    </w:r>
                  </w:p>
                </w:sdtContent>
              </w:sdt>
            </w:sdtContent>
          </w:sdt>
        </w:tc>
        <w:tc>
          <w:tcPr>
            <w:tcW w:w="3060" w:type="dxa"/>
          </w:tcPr>
          <w:p w14:paraId="55422081" w14:textId="75255E9A" w:rsidR="00AF558E" w:rsidRDefault="00AF558E" w:rsidP="00AF558E">
            <w:r>
              <w:t>Shipping of Dangerous Goods</w:t>
            </w:r>
          </w:p>
          <w:p w14:paraId="26B04C80" w14:textId="4670177E" w:rsidR="00AF558E" w:rsidRPr="00AF558E" w:rsidRDefault="00AF558E" w:rsidP="00AF558E">
            <w:r>
              <w:t>Shipping of Biological Materials</w:t>
            </w:r>
          </w:p>
        </w:tc>
      </w:tr>
    </w:tbl>
    <w:p w14:paraId="3C25DC83" w14:textId="0CEF996B" w:rsidR="004F4F8A" w:rsidRPr="000D1FE2" w:rsidRDefault="004F4F8A" w:rsidP="00800A23">
      <w:pPr>
        <w:rPr>
          <w:rFonts w:cstheme="minorHAnsi"/>
        </w:rPr>
      </w:pPr>
    </w:p>
    <w:tbl>
      <w:tblPr>
        <w:tblStyle w:val="TableGrid"/>
        <w:tblW w:w="0" w:type="auto"/>
        <w:tblLook w:val="04A0" w:firstRow="1" w:lastRow="0" w:firstColumn="1" w:lastColumn="0" w:noHBand="0" w:noVBand="1"/>
      </w:tblPr>
      <w:tblGrid>
        <w:gridCol w:w="4585"/>
        <w:gridCol w:w="6205"/>
      </w:tblGrid>
      <w:tr w:rsidR="00060CEA" w:rsidRPr="000D1FE2" w14:paraId="52622EA5" w14:textId="77777777" w:rsidTr="002175D3">
        <w:tc>
          <w:tcPr>
            <w:tcW w:w="10790" w:type="dxa"/>
            <w:gridSpan w:val="2"/>
            <w:shd w:val="clear" w:color="auto" w:fill="385623" w:themeFill="accent6" w:themeFillShade="80"/>
          </w:tcPr>
          <w:p w14:paraId="7302ED9A" w14:textId="0D94781E" w:rsidR="00060CEA" w:rsidRPr="000D1FE2" w:rsidRDefault="00060CEA" w:rsidP="00131693">
            <w:pPr>
              <w:jc w:val="center"/>
              <w:rPr>
                <w:rFonts w:cstheme="minorHAnsi"/>
                <w:b/>
                <w:bCs/>
              </w:rPr>
            </w:pPr>
            <w:r w:rsidRPr="002175D3">
              <w:rPr>
                <w:rFonts w:cstheme="minorHAnsi"/>
                <w:b/>
                <w:bCs/>
                <w:color w:val="FFFFFF" w:themeColor="background1"/>
              </w:rPr>
              <w:t xml:space="preserve">Section </w:t>
            </w:r>
            <w:r w:rsidR="00131693" w:rsidRPr="002175D3">
              <w:rPr>
                <w:rFonts w:cstheme="minorHAnsi"/>
                <w:b/>
                <w:bCs/>
                <w:color w:val="FFFFFF" w:themeColor="background1"/>
              </w:rPr>
              <w:t>3</w:t>
            </w:r>
            <w:r w:rsidRPr="002175D3">
              <w:rPr>
                <w:rFonts w:cstheme="minorHAnsi"/>
                <w:b/>
                <w:bCs/>
                <w:color w:val="FFFFFF" w:themeColor="background1"/>
              </w:rPr>
              <w:t xml:space="preserve">: </w:t>
            </w:r>
            <w:r w:rsidR="00D91C3D" w:rsidRPr="002175D3">
              <w:rPr>
                <w:rFonts w:cstheme="minorHAnsi"/>
                <w:b/>
                <w:bCs/>
                <w:color w:val="FFFFFF" w:themeColor="background1"/>
              </w:rPr>
              <w:t>Hazard Communication</w:t>
            </w:r>
          </w:p>
        </w:tc>
      </w:tr>
      <w:tr w:rsidR="00060CEA" w:rsidRPr="000D1FE2" w14:paraId="53EC7B4A" w14:textId="77777777" w:rsidTr="002175D3">
        <w:tc>
          <w:tcPr>
            <w:tcW w:w="4585" w:type="dxa"/>
            <w:shd w:val="clear" w:color="auto" w:fill="FBE4D5" w:themeFill="accent2" w:themeFillTint="33"/>
          </w:tcPr>
          <w:p w14:paraId="1BA459F8" w14:textId="5E3A9FE8" w:rsidR="00060CEA" w:rsidRPr="000D1FE2" w:rsidRDefault="007D0110" w:rsidP="00800A23">
            <w:pPr>
              <w:rPr>
                <w:rFonts w:cstheme="minorHAnsi"/>
              </w:rPr>
            </w:pPr>
            <w:r w:rsidRPr="000D1FE2">
              <w:rPr>
                <w:rFonts w:cstheme="minorHAnsi"/>
              </w:rPr>
              <w:t>Type of Material</w:t>
            </w:r>
            <w:r w:rsidR="00163EC2">
              <w:rPr>
                <w:rFonts w:cstheme="minorHAnsi"/>
              </w:rPr>
              <w:t xml:space="preserve"> Used/Stored by Lab</w:t>
            </w:r>
          </w:p>
        </w:tc>
        <w:tc>
          <w:tcPr>
            <w:tcW w:w="6205" w:type="dxa"/>
            <w:shd w:val="clear" w:color="auto" w:fill="FBE4D5" w:themeFill="accent2" w:themeFillTint="33"/>
          </w:tcPr>
          <w:p w14:paraId="0B1C3366" w14:textId="4974C194" w:rsidR="00060CEA" w:rsidRPr="000D1FE2" w:rsidRDefault="007D0110" w:rsidP="00800A23">
            <w:pPr>
              <w:rPr>
                <w:rFonts w:cstheme="minorHAnsi"/>
              </w:rPr>
            </w:pPr>
            <w:r w:rsidRPr="000D1FE2">
              <w:rPr>
                <w:rFonts w:cstheme="minorHAnsi"/>
              </w:rPr>
              <w:t xml:space="preserve">Specify Genus Species or </w:t>
            </w:r>
            <w:r w:rsidR="00971096" w:rsidRPr="000D1FE2">
              <w:rPr>
                <w:rFonts w:cstheme="minorHAnsi"/>
              </w:rPr>
              <w:t>Disease within</w:t>
            </w:r>
            <w:r w:rsidRPr="000D1FE2">
              <w:rPr>
                <w:rFonts w:cstheme="minorHAnsi"/>
              </w:rPr>
              <w:t xml:space="preserve"> Specimen</w:t>
            </w:r>
          </w:p>
        </w:tc>
      </w:tr>
      <w:sdt>
        <w:sdtPr>
          <w:rPr>
            <w:rFonts w:cstheme="minorHAnsi"/>
          </w:rPr>
          <w:id w:val="120964780"/>
          <w15:repeatingSection/>
        </w:sdtPr>
        <w:sdtEndPr/>
        <w:sdtContent>
          <w:sdt>
            <w:sdtPr>
              <w:rPr>
                <w:rFonts w:cstheme="minorHAnsi"/>
              </w:rPr>
              <w:id w:val="-971357522"/>
              <w:placeholder>
                <w:docPart w:val="DefaultPlaceholder_-1854013435"/>
              </w:placeholder>
              <w15:repeatingSectionItem/>
            </w:sdtPr>
            <w:sdtEndPr/>
            <w:sdtContent>
              <w:tr w:rsidR="00060CEA" w:rsidRPr="000D1FE2" w14:paraId="1EDB96F4" w14:textId="77777777" w:rsidTr="007D0110">
                <w:tc>
                  <w:tcPr>
                    <w:tcW w:w="4585" w:type="dxa"/>
                  </w:tcPr>
                  <w:p w14:paraId="3242984E" w14:textId="5643D6F8" w:rsidR="00060CEA" w:rsidRPr="000D1FE2" w:rsidRDefault="007D0110" w:rsidP="00800A23">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c>
                  <w:tcPr>
                    <w:tcW w:w="6205" w:type="dxa"/>
                  </w:tcPr>
                  <w:p w14:paraId="3FD9BAAF" w14:textId="391ADAAC" w:rsidR="00060CEA" w:rsidRPr="000D1FE2" w:rsidRDefault="007D0110" w:rsidP="00800A23">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sdtContent>
          </w:sdt>
        </w:sdtContent>
      </w:sdt>
      <w:tr w:rsidR="007D0110" w:rsidRPr="000D1FE2" w14:paraId="431971C9" w14:textId="77777777" w:rsidTr="002175D3">
        <w:tc>
          <w:tcPr>
            <w:tcW w:w="10790" w:type="dxa"/>
            <w:gridSpan w:val="2"/>
            <w:shd w:val="clear" w:color="auto" w:fill="FBE4D5" w:themeFill="accent2" w:themeFillTint="33"/>
          </w:tcPr>
          <w:p w14:paraId="7F217F31" w14:textId="7B2B7074" w:rsidR="007D0110" w:rsidRPr="000D1FE2" w:rsidRDefault="001B74C0" w:rsidP="00E12D21">
            <w:pPr>
              <w:rPr>
                <w:rFonts w:cstheme="minorHAnsi"/>
              </w:rPr>
            </w:pPr>
            <w:r>
              <w:rPr>
                <w:rFonts w:cstheme="minorHAnsi"/>
              </w:rPr>
              <w:t>P</w:t>
            </w:r>
            <w:r w:rsidR="00E12D21">
              <w:rPr>
                <w:rFonts w:cstheme="minorHAnsi"/>
              </w:rPr>
              <w:t>rovide an overview of the lab and how these bio</w:t>
            </w:r>
            <w:r w:rsidR="00AF558E">
              <w:rPr>
                <w:rFonts w:cstheme="minorHAnsi"/>
              </w:rPr>
              <w:t>logical</w:t>
            </w:r>
            <w:r w:rsidR="00E12D21">
              <w:rPr>
                <w:rFonts w:cstheme="minorHAnsi"/>
              </w:rPr>
              <w:t xml:space="preserve"> mat</w:t>
            </w:r>
            <w:r w:rsidR="00AF558E">
              <w:rPr>
                <w:rFonts w:cstheme="minorHAnsi"/>
              </w:rPr>
              <w:t>erials function to serve the aims of the research</w:t>
            </w:r>
            <w:r w:rsidR="00131693">
              <w:rPr>
                <w:rFonts w:cstheme="minorHAnsi"/>
              </w:rPr>
              <w:t>.</w:t>
            </w:r>
          </w:p>
        </w:tc>
      </w:tr>
      <w:tr w:rsidR="0009321D" w:rsidRPr="000D1FE2" w14:paraId="1C3A1656" w14:textId="77777777" w:rsidTr="007C305F">
        <w:tc>
          <w:tcPr>
            <w:tcW w:w="10790" w:type="dxa"/>
            <w:gridSpan w:val="2"/>
          </w:tcPr>
          <w:p w14:paraId="487DC6A2" w14:textId="725C33B5" w:rsidR="0009321D" w:rsidRPr="000D1FE2" w:rsidRDefault="0009321D" w:rsidP="007D0110">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tbl>
    <w:p w14:paraId="60264647" w14:textId="5B34A411" w:rsidR="00873D2F" w:rsidRPr="000D1FE2" w:rsidRDefault="00873D2F" w:rsidP="00D018D9">
      <w:pPr>
        <w:rPr>
          <w:rFonts w:cstheme="minorHAnsi"/>
          <w:i/>
          <w:iCs/>
        </w:rPr>
      </w:pPr>
    </w:p>
    <w:tbl>
      <w:tblPr>
        <w:tblStyle w:val="TableGrid"/>
        <w:tblW w:w="0" w:type="auto"/>
        <w:tblLook w:val="04A0" w:firstRow="1" w:lastRow="0" w:firstColumn="1" w:lastColumn="0" w:noHBand="0" w:noVBand="1"/>
      </w:tblPr>
      <w:tblGrid>
        <w:gridCol w:w="10790"/>
      </w:tblGrid>
      <w:tr w:rsidR="003331A8" w:rsidRPr="000D1FE2" w14:paraId="4492AD99" w14:textId="77777777" w:rsidTr="002175D3">
        <w:tc>
          <w:tcPr>
            <w:tcW w:w="10790" w:type="dxa"/>
            <w:shd w:val="clear" w:color="auto" w:fill="385623" w:themeFill="accent6" w:themeFillShade="80"/>
          </w:tcPr>
          <w:p w14:paraId="2ECE8A0C" w14:textId="53138ED9" w:rsidR="003331A8" w:rsidRPr="000D1FE2" w:rsidRDefault="003331A8" w:rsidP="00131693">
            <w:pPr>
              <w:jc w:val="center"/>
              <w:rPr>
                <w:rFonts w:cstheme="minorHAnsi"/>
                <w:b/>
                <w:bCs/>
              </w:rPr>
            </w:pPr>
            <w:r w:rsidRPr="002175D3">
              <w:rPr>
                <w:rFonts w:cstheme="minorHAnsi"/>
                <w:b/>
                <w:bCs/>
                <w:color w:val="FFFFFF" w:themeColor="background1"/>
              </w:rPr>
              <w:t xml:space="preserve">Section </w:t>
            </w:r>
            <w:r w:rsidR="00131693" w:rsidRPr="002175D3">
              <w:rPr>
                <w:rFonts w:cstheme="minorHAnsi"/>
                <w:b/>
                <w:bCs/>
                <w:color w:val="FFFFFF" w:themeColor="background1"/>
              </w:rPr>
              <w:t>4</w:t>
            </w:r>
            <w:r w:rsidRPr="002175D3">
              <w:rPr>
                <w:rFonts w:cstheme="minorHAnsi"/>
                <w:b/>
                <w:bCs/>
                <w:color w:val="FFFFFF" w:themeColor="background1"/>
              </w:rPr>
              <w:t xml:space="preserve">: </w:t>
            </w:r>
            <w:r w:rsidR="004C2840" w:rsidRPr="002175D3">
              <w:rPr>
                <w:rFonts w:cstheme="minorHAnsi"/>
                <w:b/>
                <w:bCs/>
                <w:color w:val="FFFFFF" w:themeColor="background1"/>
              </w:rPr>
              <w:t>Risk Assessment</w:t>
            </w:r>
          </w:p>
        </w:tc>
      </w:tr>
      <w:tr w:rsidR="00825C8C" w:rsidRPr="000D1FE2" w14:paraId="3BF3B0DB" w14:textId="77777777" w:rsidTr="002175D3">
        <w:tc>
          <w:tcPr>
            <w:tcW w:w="10790" w:type="dxa"/>
            <w:shd w:val="clear" w:color="auto" w:fill="FBE4D5" w:themeFill="accent2" w:themeFillTint="33"/>
          </w:tcPr>
          <w:p w14:paraId="0C80957E" w14:textId="2367139D" w:rsidR="00825C8C" w:rsidRDefault="00825C8C" w:rsidP="00825C8C">
            <w:pPr>
              <w:contextualSpacing/>
              <w:rPr>
                <w:rFonts w:cstheme="minorHAnsi"/>
              </w:rPr>
            </w:pPr>
            <w:r>
              <w:rPr>
                <w:rFonts w:cstheme="minorHAnsi"/>
              </w:rPr>
              <w:t>What are the possible transmission/exposure routes of the materials used in the lab? (ie. Inhalation, bloodborne, etc.)</w:t>
            </w:r>
          </w:p>
        </w:tc>
      </w:tr>
      <w:tr w:rsidR="00825C8C" w:rsidRPr="000D1FE2" w14:paraId="70E58949" w14:textId="77777777" w:rsidTr="00D018D9">
        <w:tc>
          <w:tcPr>
            <w:tcW w:w="10790" w:type="dxa"/>
            <w:shd w:val="clear" w:color="auto" w:fill="auto"/>
          </w:tcPr>
          <w:p w14:paraId="26CF11AB" w14:textId="152817ED" w:rsidR="00825C8C" w:rsidRDefault="00AF558E" w:rsidP="00825C8C">
            <w:pPr>
              <w:contextualSpacing/>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tr w:rsidR="00825C8C" w:rsidRPr="000D1FE2" w14:paraId="7F857114" w14:textId="77777777" w:rsidTr="002175D3">
        <w:tc>
          <w:tcPr>
            <w:tcW w:w="10790" w:type="dxa"/>
            <w:shd w:val="clear" w:color="auto" w:fill="FBE4D5" w:themeFill="accent2" w:themeFillTint="33"/>
          </w:tcPr>
          <w:p w14:paraId="66EF25AE" w14:textId="21B65E72" w:rsidR="00825C8C" w:rsidRDefault="00825C8C" w:rsidP="00825C8C">
            <w:pPr>
              <w:contextualSpacing/>
              <w:rPr>
                <w:rFonts w:cstheme="minorHAnsi"/>
              </w:rPr>
            </w:pPr>
            <w:r>
              <w:rPr>
                <w:rFonts w:cstheme="minorHAnsi"/>
              </w:rPr>
              <w:t>List the signs and symptoms of exposure to these materials:</w:t>
            </w:r>
          </w:p>
        </w:tc>
      </w:tr>
      <w:tr w:rsidR="00825C8C" w:rsidRPr="000D1FE2" w14:paraId="424784AD" w14:textId="77777777" w:rsidTr="00D018D9">
        <w:tc>
          <w:tcPr>
            <w:tcW w:w="10790" w:type="dxa"/>
            <w:shd w:val="clear" w:color="auto" w:fill="auto"/>
          </w:tcPr>
          <w:p w14:paraId="2092FED9" w14:textId="60879E20" w:rsidR="00825C8C" w:rsidRDefault="00AF558E" w:rsidP="00825C8C">
            <w:pPr>
              <w:contextualSpacing/>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tr w:rsidR="00825C8C" w:rsidRPr="000D1FE2" w14:paraId="7DB52817" w14:textId="77777777" w:rsidTr="002175D3">
        <w:tc>
          <w:tcPr>
            <w:tcW w:w="10790" w:type="dxa"/>
            <w:shd w:val="clear" w:color="auto" w:fill="FBE4D5" w:themeFill="accent2" w:themeFillTint="33"/>
          </w:tcPr>
          <w:p w14:paraId="13BE1194" w14:textId="6950288C" w:rsidR="00825C8C" w:rsidRPr="000D1FE2" w:rsidRDefault="00825C8C" w:rsidP="00825C8C">
            <w:pPr>
              <w:contextualSpacing/>
              <w:rPr>
                <w:rFonts w:cstheme="minorHAnsi"/>
              </w:rPr>
            </w:pPr>
            <w:r>
              <w:rPr>
                <w:rFonts w:cstheme="minorHAnsi"/>
              </w:rPr>
              <w:t xml:space="preserve">Assess the </w:t>
            </w:r>
            <w:r w:rsidR="00563A67">
              <w:rPr>
                <w:rFonts w:cstheme="minorHAnsi"/>
              </w:rPr>
              <w:t xml:space="preserve">exposure </w:t>
            </w:r>
            <w:r>
              <w:rPr>
                <w:rFonts w:cstheme="minorHAnsi"/>
              </w:rPr>
              <w:t>risks associated with the procedures employed in this lab.</w:t>
            </w:r>
            <w:r w:rsidR="00142C54">
              <w:rPr>
                <w:rFonts w:cstheme="minorHAnsi"/>
              </w:rPr>
              <w:t xml:space="preserve"> How are these risks mitigated?</w:t>
            </w:r>
          </w:p>
        </w:tc>
      </w:tr>
      <w:tr w:rsidR="00825C8C" w:rsidRPr="000D1FE2" w14:paraId="54CBE8A3" w14:textId="77777777" w:rsidTr="003A6456">
        <w:tc>
          <w:tcPr>
            <w:tcW w:w="10790" w:type="dxa"/>
            <w:shd w:val="clear" w:color="auto" w:fill="FFFFFF" w:themeFill="background1"/>
          </w:tcPr>
          <w:p w14:paraId="27A735E9" w14:textId="4E0B2769" w:rsidR="00825C8C" w:rsidRPr="000D1FE2" w:rsidRDefault="00825C8C" w:rsidP="00825C8C">
            <w:pPr>
              <w:contextualSpacing/>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tr w:rsidR="00825C8C" w:rsidRPr="000D1FE2" w14:paraId="19391BB9" w14:textId="77777777" w:rsidTr="002175D3">
        <w:tc>
          <w:tcPr>
            <w:tcW w:w="10790" w:type="dxa"/>
            <w:shd w:val="clear" w:color="auto" w:fill="FBE4D5" w:themeFill="accent2" w:themeFillTint="33"/>
          </w:tcPr>
          <w:p w14:paraId="5CB7FB86" w14:textId="0E84590D" w:rsidR="00825C8C" w:rsidRPr="000D1FE2" w:rsidRDefault="00825C8C" w:rsidP="00825C8C">
            <w:pPr>
              <w:contextualSpacing/>
              <w:rPr>
                <w:rFonts w:cstheme="minorHAnsi"/>
              </w:rPr>
            </w:pPr>
            <w:r>
              <w:rPr>
                <w:rFonts w:cstheme="minorHAnsi"/>
              </w:rPr>
              <w:t xml:space="preserve">How would exposures to these hazards </w:t>
            </w:r>
            <w:r w:rsidR="00563A67">
              <w:rPr>
                <w:rFonts w:cstheme="minorHAnsi"/>
              </w:rPr>
              <w:t xml:space="preserve">be </w:t>
            </w:r>
            <w:r>
              <w:rPr>
                <w:rFonts w:cstheme="minorHAnsi"/>
              </w:rPr>
              <w:t>handled/treated?</w:t>
            </w:r>
          </w:p>
        </w:tc>
      </w:tr>
      <w:tr w:rsidR="00825C8C" w:rsidRPr="000D1FE2" w14:paraId="34D23255" w14:textId="77777777" w:rsidTr="003A6456">
        <w:tc>
          <w:tcPr>
            <w:tcW w:w="10790" w:type="dxa"/>
            <w:shd w:val="clear" w:color="auto" w:fill="FFFFFF" w:themeFill="background1"/>
          </w:tcPr>
          <w:p w14:paraId="1718FDED" w14:textId="34B9AF61" w:rsidR="00825C8C" w:rsidRPr="000D1FE2" w:rsidRDefault="00825C8C" w:rsidP="00825C8C">
            <w:pPr>
              <w:contextualSpacing/>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tr w:rsidR="00825C8C" w:rsidRPr="000D1FE2" w14:paraId="5D37F9F4" w14:textId="77777777" w:rsidTr="002175D3">
        <w:tc>
          <w:tcPr>
            <w:tcW w:w="10790" w:type="dxa"/>
            <w:shd w:val="clear" w:color="auto" w:fill="FBE4D5" w:themeFill="accent2" w:themeFillTint="33"/>
          </w:tcPr>
          <w:p w14:paraId="6EA8CFC7" w14:textId="5E9FA744" w:rsidR="00825C8C" w:rsidRPr="000D1FE2" w:rsidRDefault="00633D84" w:rsidP="00142C54">
            <w:pPr>
              <w:contextualSpacing/>
              <w:rPr>
                <w:rFonts w:cstheme="minorHAnsi"/>
              </w:rPr>
            </w:pPr>
            <w:r>
              <w:rPr>
                <w:rFonts w:cstheme="minorHAnsi"/>
              </w:rPr>
              <w:t>What disinfectants are</w:t>
            </w:r>
            <w:r w:rsidR="00825C8C">
              <w:rPr>
                <w:rFonts w:cstheme="minorHAnsi"/>
              </w:rPr>
              <w:t xml:space="preserve"> used for agent inactivation?</w:t>
            </w:r>
            <w:r w:rsidR="00142C54">
              <w:rPr>
                <w:rFonts w:cstheme="minorHAnsi"/>
              </w:rPr>
              <w:t xml:space="preserve"> If applicable, what disinfectants are used in the BSC?</w:t>
            </w:r>
          </w:p>
        </w:tc>
      </w:tr>
      <w:tr w:rsidR="00825C8C" w:rsidRPr="000D1FE2" w14:paraId="27C53653" w14:textId="77777777" w:rsidTr="003331A8">
        <w:tc>
          <w:tcPr>
            <w:tcW w:w="10790" w:type="dxa"/>
          </w:tcPr>
          <w:p w14:paraId="122B721B" w14:textId="53C1D0B0" w:rsidR="00825C8C" w:rsidRPr="000D1FE2" w:rsidRDefault="00825C8C" w:rsidP="00825C8C">
            <w:pPr>
              <w:contextualSpacing/>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tr w:rsidR="00825C8C" w:rsidRPr="000D1FE2" w14:paraId="106DBFCC" w14:textId="77777777" w:rsidTr="002175D3">
        <w:tc>
          <w:tcPr>
            <w:tcW w:w="10790" w:type="dxa"/>
            <w:shd w:val="clear" w:color="auto" w:fill="FBE4D5" w:themeFill="accent2" w:themeFillTint="33"/>
          </w:tcPr>
          <w:p w14:paraId="080A5BBB" w14:textId="77D06B1A" w:rsidR="00825C8C" w:rsidRPr="000D1FE2" w:rsidRDefault="00825C8C" w:rsidP="00825C8C">
            <w:pPr>
              <w:contextualSpacing/>
              <w:rPr>
                <w:rFonts w:cstheme="minorHAnsi"/>
              </w:rPr>
            </w:pPr>
            <w:r w:rsidRPr="000D1FE2">
              <w:rPr>
                <w:rFonts w:cstheme="minorHAnsi"/>
              </w:rPr>
              <w:t>If applicable, specify how materials are being transported between facilities and/or shipped to other facilities:</w:t>
            </w:r>
          </w:p>
        </w:tc>
      </w:tr>
      <w:tr w:rsidR="00825C8C" w:rsidRPr="000D1FE2" w14:paraId="0C648429" w14:textId="77777777" w:rsidTr="003331A8">
        <w:tc>
          <w:tcPr>
            <w:tcW w:w="10790" w:type="dxa"/>
          </w:tcPr>
          <w:p w14:paraId="4F01A003" w14:textId="072ED00C" w:rsidR="00825C8C" w:rsidRPr="000D1FE2" w:rsidRDefault="00825C8C" w:rsidP="00825C8C">
            <w:pPr>
              <w:contextualSpacing/>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tr w:rsidR="00825C8C" w:rsidRPr="000D1FE2" w14:paraId="61252CCD" w14:textId="77777777" w:rsidTr="002175D3">
        <w:tc>
          <w:tcPr>
            <w:tcW w:w="10790" w:type="dxa"/>
            <w:shd w:val="clear" w:color="auto" w:fill="FBE4D5" w:themeFill="accent2" w:themeFillTint="33"/>
          </w:tcPr>
          <w:p w14:paraId="03189552" w14:textId="6C5D0801" w:rsidR="00825C8C" w:rsidRPr="000D1FE2" w:rsidRDefault="00825C8C" w:rsidP="00825C8C">
            <w:pPr>
              <w:rPr>
                <w:rFonts w:cstheme="minorHAnsi"/>
              </w:rPr>
            </w:pPr>
            <w:r w:rsidRPr="000D1FE2">
              <w:rPr>
                <w:rFonts w:cstheme="minorHAnsi"/>
              </w:rPr>
              <w:t>List the PPE requirements for researchers in this lab:</w:t>
            </w:r>
          </w:p>
        </w:tc>
      </w:tr>
      <w:tr w:rsidR="00825C8C" w:rsidRPr="000D1FE2" w14:paraId="402A8D62" w14:textId="77777777" w:rsidTr="003331A8">
        <w:tc>
          <w:tcPr>
            <w:tcW w:w="10790" w:type="dxa"/>
          </w:tcPr>
          <w:p w14:paraId="1EE8243C" w14:textId="0976475B" w:rsidR="00825C8C" w:rsidRPr="000D1FE2" w:rsidRDefault="00825C8C" w:rsidP="00825C8C">
            <w:pPr>
              <w:rPr>
                <w:rFonts w:cstheme="minorHAnsi"/>
              </w:rPr>
            </w:pPr>
            <w:r w:rsidRPr="000D1FE2">
              <w:rPr>
                <w:rFonts w:cstheme="minorHAnsi"/>
              </w:rPr>
              <w:fldChar w:fldCharType="begin">
                <w:ffData>
                  <w:name w:val="Check2"/>
                  <w:enabled/>
                  <w:calcOnExit w:val="0"/>
                  <w:checkBox>
                    <w:sizeAuto/>
                    <w:default w:val="1"/>
                  </w:checkBox>
                </w:ffData>
              </w:fldChar>
            </w:r>
            <w:bookmarkStart w:id="1" w:name="Check2"/>
            <w:r w:rsidRPr="000D1FE2">
              <w:rPr>
                <w:rFonts w:cstheme="minorHAnsi"/>
              </w:rPr>
              <w:instrText xml:space="preserve"> FORMCHECKBOX </w:instrText>
            </w:r>
            <w:r w:rsidR="00B41D4B">
              <w:rPr>
                <w:rFonts w:cstheme="minorHAnsi"/>
              </w:rPr>
            </w:r>
            <w:r w:rsidR="00B41D4B">
              <w:rPr>
                <w:rFonts w:cstheme="minorHAnsi"/>
              </w:rPr>
              <w:fldChar w:fldCharType="separate"/>
            </w:r>
            <w:r w:rsidRPr="000D1FE2">
              <w:rPr>
                <w:rFonts w:cstheme="minorHAnsi"/>
              </w:rPr>
              <w:fldChar w:fldCharType="end"/>
            </w:r>
            <w:bookmarkEnd w:id="1"/>
            <w:r w:rsidRPr="000D1FE2">
              <w:rPr>
                <w:rFonts w:cstheme="minorHAnsi"/>
              </w:rPr>
              <w:t xml:space="preserve"> Gloves   </w:t>
            </w:r>
            <w:r w:rsidRPr="000D1FE2">
              <w:rPr>
                <w:rFonts w:cstheme="minorHAnsi"/>
              </w:rPr>
              <w:fldChar w:fldCharType="begin">
                <w:ffData>
                  <w:name w:val=""/>
                  <w:enabled/>
                  <w:calcOnExit w:val="0"/>
                  <w:checkBox>
                    <w:sizeAuto/>
                    <w:default w:val="1"/>
                  </w:checkBox>
                </w:ffData>
              </w:fldChar>
            </w:r>
            <w:r w:rsidRPr="000D1FE2">
              <w:rPr>
                <w:rFonts w:cstheme="minorHAnsi"/>
              </w:rPr>
              <w:instrText xml:space="preserve"> FORMCHECKBOX </w:instrText>
            </w:r>
            <w:r w:rsidR="00B41D4B">
              <w:rPr>
                <w:rFonts w:cstheme="minorHAnsi"/>
              </w:rPr>
            </w:r>
            <w:r w:rsidR="00B41D4B">
              <w:rPr>
                <w:rFonts w:cstheme="minorHAnsi"/>
              </w:rPr>
              <w:fldChar w:fldCharType="separate"/>
            </w:r>
            <w:r w:rsidRPr="000D1FE2">
              <w:rPr>
                <w:rFonts w:cstheme="minorHAnsi"/>
              </w:rPr>
              <w:fldChar w:fldCharType="end"/>
            </w:r>
            <w:r w:rsidRPr="000D1FE2">
              <w:rPr>
                <w:rFonts w:cstheme="minorHAnsi"/>
              </w:rPr>
              <w:t xml:space="preserve"> Safety Glasses   </w:t>
            </w:r>
            <w:r w:rsidRPr="000D1FE2">
              <w:rPr>
                <w:rFonts w:cstheme="minorHAnsi"/>
              </w:rPr>
              <w:fldChar w:fldCharType="begin">
                <w:ffData>
                  <w:name w:val=""/>
                  <w:enabled/>
                  <w:calcOnExit w:val="0"/>
                  <w:checkBox>
                    <w:sizeAuto/>
                    <w:default w:val="1"/>
                  </w:checkBox>
                </w:ffData>
              </w:fldChar>
            </w:r>
            <w:r w:rsidRPr="000D1FE2">
              <w:rPr>
                <w:rFonts w:cstheme="minorHAnsi"/>
              </w:rPr>
              <w:instrText xml:space="preserve"> FORMCHECKBOX </w:instrText>
            </w:r>
            <w:r w:rsidR="00B41D4B">
              <w:rPr>
                <w:rFonts w:cstheme="minorHAnsi"/>
              </w:rPr>
            </w:r>
            <w:r w:rsidR="00B41D4B">
              <w:rPr>
                <w:rFonts w:cstheme="minorHAnsi"/>
              </w:rPr>
              <w:fldChar w:fldCharType="separate"/>
            </w:r>
            <w:r w:rsidRPr="000D1FE2">
              <w:rPr>
                <w:rFonts w:cstheme="minorHAnsi"/>
              </w:rPr>
              <w:fldChar w:fldCharType="end"/>
            </w:r>
            <w:r w:rsidRPr="000D1FE2">
              <w:rPr>
                <w:rFonts w:cstheme="minorHAnsi"/>
              </w:rPr>
              <w:t xml:space="preserve"> Lab Coat   </w:t>
            </w: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00B41D4B">
              <w:rPr>
                <w:rFonts w:cstheme="minorHAnsi"/>
              </w:rPr>
            </w:r>
            <w:r w:rsidR="00B41D4B">
              <w:rPr>
                <w:rFonts w:cstheme="minorHAnsi"/>
              </w:rPr>
              <w:fldChar w:fldCharType="separate"/>
            </w:r>
            <w:r w:rsidRPr="000D1FE2">
              <w:rPr>
                <w:rFonts w:cstheme="minorHAnsi"/>
              </w:rPr>
              <w:fldChar w:fldCharType="end"/>
            </w:r>
            <w:r w:rsidRPr="000D1FE2">
              <w:rPr>
                <w:rFonts w:cstheme="minorHAnsi"/>
              </w:rPr>
              <w:t xml:space="preserve"> Face Shield   </w:t>
            </w: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00B41D4B">
              <w:rPr>
                <w:rFonts w:cstheme="minorHAnsi"/>
              </w:rPr>
            </w:r>
            <w:r w:rsidR="00B41D4B">
              <w:rPr>
                <w:rFonts w:cstheme="minorHAnsi"/>
              </w:rPr>
              <w:fldChar w:fldCharType="separate"/>
            </w:r>
            <w:r w:rsidRPr="000D1FE2">
              <w:rPr>
                <w:rFonts w:cstheme="minorHAnsi"/>
              </w:rPr>
              <w:fldChar w:fldCharType="end"/>
            </w:r>
            <w:r w:rsidRPr="000D1FE2">
              <w:rPr>
                <w:rFonts w:cstheme="minorHAnsi"/>
              </w:rPr>
              <w:t xml:space="preserve"> Disposable Gown   </w:t>
            </w: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00B41D4B">
              <w:rPr>
                <w:rFonts w:cstheme="minorHAnsi"/>
              </w:rPr>
            </w:r>
            <w:r w:rsidR="00B41D4B">
              <w:rPr>
                <w:rFonts w:cstheme="minorHAnsi"/>
              </w:rPr>
              <w:fldChar w:fldCharType="separate"/>
            </w:r>
            <w:r w:rsidRPr="000D1FE2">
              <w:rPr>
                <w:rFonts w:cstheme="minorHAnsi"/>
              </w:rPr>
              <w:fldChar w:fldCharType="end"/>
            </w:r>
            <w:r w:rsidRPr="000D1FE2">
              <w:rPr>
                <w:rFonts w:cstheme="minorHAnsi"/>
              </w:rPr>
              <w:t xml:space="preserve"> N95 Respirator</w:t>
            </w:r>
          </w:p>
          <w:p w14:paraId="68AC9705" w14:textId="5C5AFBB5" w:rsidR="00825C8C" w:rsidRPr="000D1FE2" w:rsidRDefault="00825C8C" w:rsidP="00825C8C">
            <w:pP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00B41D4B">
              <w:rPr>
                <w:rFonts w:cstheme="minorHAnsi"/>
              </w:rPr>
            </w:r>
            <w:r w:rsidR="00B41D4B">
              <w:rPr>
                <w:rFonts w:cstheme="minorHAnsi"/>
              </w:rPr>
              <w:fldChar w:fldCharType="separate"/>
            </w:r>
            <w:r w:rsidRPr="000D1FE2">
              <w:rPr>
                <w:rFonts w:cstheme="minorHAnsi"/>
              </w:rPr>
              <w:fldChar w:fldCharType="end"/>
            </w:r>
            <w:r w:rsidRPr="000D1FE2">
              <w:rPr>
                <w:rFonts w:cstheme="minorHAnsi"/>
              </w:rPr>
              <w:t xml:space="preserve"> Other(s): </w:t>
            </w:r>
            <w:r w:rsidR="001D564A">
              <w:rPr>
                <w:rFonts w:cstheme="minorHAnsi"/>
              </w:rPr>
              <w:fldChar w:fldCharType="begin">
                <w:ffData>
                  <w:name w:val=""/>
                  <w:enabled/>
                  <w:calcOnExit w:val="0"/>
                  <w:textInput>
                    <w:default w:val="List..."/>
                  </w:textInput>
                </w:ffData>
              </w:fldChar>
            </w:r>
            <w:r w:rsidR="001D564A">
              <w:rPr>
                <w:rFonts w:cstheme="minorHAnsi"/>
              </w:rPr>
              <w:instrText xml:space="preserve"> FORMTEXT </w:instrText>
            </w:r>
            <w:r w:rsidR="001D564A">
              <w:rPr>
                <w:rFonts w:cstheme="minorHAnsi"/>
              </w:rPr>
            </w:r>
            <w:r w:rsidR="001D564A">
              <w:rPr>
                <w:rFonts w:cstheme="minorHAnsi"/>
              </w:rPr>
              <w:fldChar w:fldCharType="separate"/>
            </w:r>
            <w:r w:rsidR="001D564A">
              <w:rPr>
                <w:rFonts w:cstheme="minorHAnsi"/>
                <w:noProof/>
              </w:rPr>
              <w:t>List...</w:t>
            </w:r>
            <w:r w:rsidR="001D564A">
              <w:rPr>
                <w:rFonts w:cstheme="minorHAnsi"/>
              </w:rPr>
              <w:fldChar w:fldCharType="end"/>
            </w:r>
          </w:p>
        </w:tc>
      </w:tr>
    </w:tbl>
    <w:p w14:paraId="5A08180D" w14:textId="7E4B2C7C" w:rsidR="0047704D" w:rsidRDefault="0047704D" w:rsidP="00800A23">
      <w:pPr>
        <w:rPr>
          <w:rFonts w:cstheme="minorHAnsi"/>
        </w:rPr>
      </w:pPr>
    </w:p>
    <w:tbl>
      <w:tblPr>
        <w:tblStyle w:val="TableGrid"/>
        <w:tblW w:w="0" w:type="auto"/>
        <w:tblLook w:val="04A0" w:firstRow="1" w:lastRow="0" w:firstColumn="1" w:lastColumn="0" w:noHBand="0" w:noVBand="1"/>
      </w:tblPr>
      <w:tblGrid>
        <w:gridCol w:w="485"/>
        <w:gridCol w:w="10305"/>
      </w:tblGrid>
      <w:tr w:rsidR="00EA28F8" w:rsidRPr="000D1FE2" w14:paraId="507B5938" w14:textId="77777777" w:rsidTr="002175D3">
        <w:tc>
          <w:tcPr>
            <w:tcW w:w="10790" w:type="dxa"/>
            <w:gridSpan w:val="2"/>
            <w:shd w:val="clear" w:color="auto" w:fill="385623" w:themeFill="accent6" w:themeFillShade="80"/>
          </w:tcPr>
          <w:p w14:paraId="7BE30D1F" w14:textId="6349E28E" w:rsidR="00EA28F8" w:rsidRPr="000D1FE2" w:rsidRDefault="00EA28F8" w:rsidP="00563A67">
            <w:pPr>
              <w:jc w:val="center"/>
              <w:rPr>
                <w:rFonts w:cstheme="minorHAnsi"/>
                <w:b/>
                <w:bCs/>
              </w:rPr>
            </w:pPr>
            <w:r w:rsidRPr="002175D3">
              <w:rPr>
                <w:rFonts w:cstheme="minorHAnsi"/>
                <w:b/>
                <w:bCs/>
                <w:color w:val="FFFFFF" w:themeColor="background1"/>
              </w:rPr>
              <w:t xml:space="preserve">Section </w:t>
            </w:r>
            <w:r w:rsidR="00131693" w:rsidRPr="002175D3">
              <w:rPr>
                <w:rFonts w:cstheme="minorHAnsi"/>
                <w:b/>
                <w:bCs/>
                <w:color w:val="FFFFFF" w:themeColor="background1"/>
              </w:rPr>
              <w:t>5</w:t>
            </w:r>
            <w:r w:rsidR="00563A67" w:rsidRPr="002175D3">
              <w:rPr>
                <w:rFonts w:cstheme="minorHAnsi"/>
                <w:b/>
                <w:bCs/>
                <w:color w:val="FFFFFF" w:themeColor="background1"/>
              </w:rPr>
              <w:t>: Hygiene Plan</w:t>
            </w:r>
          </w:p>
        </w:tc>
      </w:tr>
      <w:tr w:rsidR="00EA28F8" w:rsidRPr="000D1FE2" w14:paraId="41E0879F" w14:textId="77777777" w:rsidTr="002175D3">
        <w:tc>
          <w:tcPr>
            <w:tcW w:w="10790" w:type="dxa"/>
            <w:gridSpan w:val="2"/>
            <w:shd w:val="clear" w:color="auto" w:fill="FBE4D5" w:themeFill="accent2" w:themeFillTint="33"/>
          </w:tcPr>
          <w:p w14:paraId="41FA7ED5" w14:textId="54B7F3B8" w:rsidR="00EA28F8" w:rsidRPr="000D1FE2" w:rsidRDefault="00EA28F8" w:rsidP="00EA28F8">
            <w:pPr>
              <w:jc w:val="center"/>
              <w:rPr>
                <w:rFonts w:cstheme="minorHAnsi"/>
              </w:rPr>
            </w:pPr>
            <w:r w:rsidRPr="000D1FE2">
              <w:rPr>
                <w:rFonts w:cstheme="minorHAnsi"/>
              </w:rPr>
              <w:t>Please review the standard operating procedures below and check/modify a</w:t>
            </w:r>
            <w:r w:rsidR="00995346">
              <w:rPr>
                <w:rFonts w:cstheme="minorHAnsi"/>
              </w:rPr>
              <w:t>s</w:t>
            </w:r>
            <w:r w:rsidRPr="000D1FE2">
              <w:rPr>
                <w:rFonts w:cstheme="minorHAnsi"/>
              </w:rPr>
              <w:t xml:space="preserve"> appropriate for adoption by your lab.</w:t>
            </w:r>
          </w:p>
        </w:tc>
      </w:tr>
      <w:tr w:rsidR="00EA28F8" w:rsidRPr="000D1FE2" w14:paraId="4D2CA9F6" w14:textId="77777777" w:rsidTr="002175D3">
        <w:tc>
          <w:tcPr>
            <w:tcW w:w="485" w:type="dxa"/>
            <w:shd w:val="clear" w:color="auto" w:fill="3B3838" w:themeFill="background2" w:themeFillShade="40"/>
          </w:tcPr>
          <w:p w14:paraId="5DBFBB39" w14:textId="7A23EA2E" w:rsidR="00EA28F8" w:rsidRPr="000D1FE2" w:rsidRDefault="00EA28F8" w:rsidP="00EA28F8">
            <w:pPr>
              <w:jc w:val="center"/>
              <w:rPr>
                <w:rFonts w:cstheme="minorHAnsi"/>
              </w:rPr>
            </w:pPr>
          </w:p>
        </w:tc>
        <w:tc>
          <w:tcPr>
            <w:tcW w:w="10305" w:type="dxa"/>
            <w:shd w:val="clear" w:color="auto" w:fill="FBE4D5" w:themeFill="accent2" w:themeFillTint="33"/>
          </w:tcPr>
          <w:p w14:paraId="1F7E5918" w14:textId="630CB90C" w:rsidR="00EA28F8" w:rsidRPr="000D1FE2" w:rsidRDefault="004F5C18" w:rsidP="004F5C18">
            <w:pPr>
              <w:jc w:val="center"/>
              <w:rPr>
                <w:rFonts w:cstheme="minorHAnsi"/>
              </w:rPr>
            </w:pPr>
            <w:r w:rsidRPr="000D1FE2">
              <w:rPr>
                <w:rFonts w:cstheme="minorHAnsi"/>
                <w:b/>
                <w:bCs/>
              </w:rPr>
              <w:t>Part A: Engineering Controls</w:t>
            </w:r>
          </w:p>
        </w:tc>
      </w:tr>
      <w:tr w:rsidR="000D1FE2" w:rsidRPr="000D1FE2" w14:paraId="2E32EC70" w14:textId="77777777" w:rsidTr="00CB5497">
        <w:tc>
          <w:tcPr>
            <w:tcW w:w="485" w:type="dxa"/>
            <w:shd w:val="clear" w:color="auto" w:fill="FFFFFF" w:themeFill="background1"/>
          </w:tcPr>
          <w:p w14:paraId="5045F2CE" w14:textId="1D2F00C1" w:rsidR="000D1FE2" w:rsidRPr="000D1FE2" w:rsidRDefault="00995346" w:rsidP="000D1FE2">
            <w:pPr>
              <w:jc w:val="center"/>
              <w:rPr>
                <w:rFonts w:cstheme="minorHAnsi"/>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sidR="00B41D4B">
              <w:rPr>
                <w:rFonts w:cstheme="minorHAnsi"/>
              </w:rPr>
            </w:r>
            <w:r w:rsidR="00B41D4B">
              <w:rPr>
                <w:rFonts w:cstheme="minorHAnsi"/>
              </w:rPr>
              <w:fldChar w:fldCharType="separate"/>
            </w:r>
            <w:r>
              <w:rPr>
                <w:rFonts w:cstheme="minorHAnsi"/>
              </w:rPr>
              <w:fldChar w:fldCharType="end"/>
            </w:r>
          </w:p>
        </w:tc>
        <w:tc>
          <w:tcPr>
            <w:tcW w:w="10305" w:type="dxa"/>
            <w:shd w:val="clear" w:color="auto" w:fill="FFFFFF" w:themeFill="background1"/>
          </w:tcPr>
          <w:p w14:paraId="26809723" w14:textId="48114AB5" w:rsidR="000D1FE2" w:rsidRPr="000D1FE2" w:rsidRDefault="000D1FE2" w:rsidP="000D1FE2">
            <w:pPr>
              <w:rPr>
                <w:rFonts w:cstheme="minorHAnsi"/>
              </w:rPr>
            </w:pPr>
            <w:r w:rsidRPr="000D1FE2">
              <w:rPr>
                <w:rFonts w:cstheme="minorHAnsi"/>
              </w:rPr>
              <w:t>Access to this laboratory is always restricted, requiring a key or card access to gain entry.</w:t>
            </w:r>
          </w:p>
        </w:tc>
      </w:tr>
      <w:tr w:rsidR="000D1FE2" w:rsidRPr="000D1FE2" w14:paraId="1FC64698" w14:textId="77777777" w:rsidTr="00CB5497">
        <w:tc>
          <w:tcPr>
            <w:tcW w:w="485" w:type="dxa"/>
            <w:shd w:val="clear" w:color="auto" w:fill="FFFFFF" w:themeFill="background1"/>
          </w:tcPr>
          <w:p w14:paraId="4789F56E" w14:textId="25EDF9CD" w:rsidR="000D1FE2" w:rsidRPr="000D1FE2" w:rsidRDefault="00995346" w:rsidP="000D1FE2">
            <w:pPr>
              <w:jc w:val="center"/>
              <w:rPr>
                <w:rFonts w:cstheme="minorHAnsi"/>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sidR="00B41D4B">
              <w:rPr>
                <w:rFonts w:cstheme="minorHAnsi"/>
              </w:rPr>
            </w:r>
            <w:r w:rsidR="00B41D4B">
              <w:rPr>
                <w:rFonts w:cstheme="minorHAnsi"/>
              </w:rPr>
              <w:fldChar w:fldCharType="separate"/>
            </w:r>
            <w:r>
              <w:rPr>
                <w:rFonts w:cstheme="minorHAnsi"/>
              </w:rPr>
              <w:fldChar w:fldCharType="end"/>
            </w:r>
          </w:p>
        </w:tc>
        <w:tc>
          <w:tcPr>
            <w:tcW w:w="10305" w:type="dxa"/>
            <w:shd w:val="clear" w:color="auto" w:fill="FFFFFF" w:themeFill="background1"/>
          </w:tcPr>
          <w:p w14:paraId="129957B4" w14:textId="20461BCC" w:rsidR="000D1FE2" w:rsidRPr="000D1FE2" w:rsidRDefault="000D1FE2" w:rsidP="000D1FE2">
            <w:pPr>
              <w:rPr>
                <w:rFonts w:cstheme="minorHAnsi"/>
                <w:b/>
                <w:bCs/>
              </w:rPr>
            </w:pPr>
            <w:r w:rsidRPr="000D1FE2">
              <w:rPr>
                <w:rFonts w:cstheme="minorHAnsi"/>
              </w:rPr>
              <w:t>When</w:t>
            </w:r>
            <w:r w:rsidR="004D194C">
              <w:rPr>
                <w:rFonts w:cstheme="minorHAnsi"/>
              </w:rPr>
              <w:t xml:space="preserve"> manipulating</w:t>
            </w:r>
            <w:r w:rsidRPr="000D1FE2">
              <w:rPr>
                <w:rFonts w:cstheme="minorHAnsi"/>
              </w:rPr>
              <w:t xml:space="preserve"> specimen</w:t>
            </w:r>
            <w:r w:rsidR="004D194C">
              <w:rPr>
                <w:rFonts w:cstheme="minorHAnsi"/>
              </w:rPr>
              <w:t>s</w:t>
            </w:r>
            <w:r w:rsidRPr="000D1FE2">
              <w:rPr>
                <w:rFonts w:cstheme="minorHAnsi"/>
              </w:rPr>
              <w:t>, traffic into the room will be limited to only that which is unavoidable.</w:t>
            </w:r>
          </w:p>
        </w:tc>
      </w:tr>
      <w:tr w:rsidR="004D194C" w:rsidRPr="000D1FE2" w14:paraId="1448FA44" w14:textId="77777777" w:rsidTr="00CB5497">
        <w:tc>
          <w:tcPr>
            <w:tcW w:w="485" w:type="dxa"/>
            <w:shd w:val="clear" w:color="auto" w:fill="FFFFFF" w:themeFill="background1"/>
          </w:tcPr>
          <w:p w14:paraId="24EBCAB1" w14:textId="38822C62" w:rsidR="004D194C" w:rsidRDefault="004D194C"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00B41D4B">
              <w:rPr>
                <w:rFonts w:cstheme="minorHAnsi"/>
              </w:rPr>
            </w:r>
            <w:r w:rsidR="00B41D4B">
              <w:rPr>
                <w:rFonts w:cstheme="minorHAnsi"/>
              </w:rPr>
              <w:fldChar w:fldCharType="separate"/>
            </w:r>
            <w:r w:rsidRPr="000D1FE2">
              <w:rPr>
                <w:rFonts w:cstheme="minorHAnsi"/>
              </w:rPr>
              <w:fldChar w:fldCharType="end"/>
            </w:r>
          </w:p>
        </w:tc>
        <w:tc>
          <w:tcPr>
            <w:tcW w:w="10305" w:type="dxa"/>
            <w:shd w:val="clear" w:color="auto" w:fill="FFFFFF" w:themeFill="background1"/>
          </w:tcPr>
          <w:p w14:paraId="04CBAA17" w14:textId="47C9F0E8" w:rsidR="004D194C" w:rsidRPr="000D1FE2" w:rsidRDefault="004D194C" w:rsidP="004D194C">
            <w:pPr>
              <w:rPr>
                <w:rFonts w:cstheme="minorHAnsi"/>
              </w:rPr>
            </w:pPr>
            <w:r w:rsidRPr="00126A7D">
              <w:rPr>
                <w:rFonts w:cstheme="minorHAnsi"/>
              </w:rPr>
              <w:t xml:space="preserve">No other research may be allowed in the </w:t>
            </w:r>
            <w:r>
              <w:rPr>
                <w:rFonts w:cstheme="minorHAnsi"/>
              </w:rPr>
              <w:t>room</w:t>
            </w:r>
            <w:r w:rsidRPr="00126A7D">
              <w:rPr>
                <w:rFonts w:cstheme="minorHAnsi"/>
              </w:rPr>
              <w:t xml:space="preserve"> while active work on this project is ongoing.</w:t>
            </w:r>
          </w:p>
        </w:tc>
      </w:tr>
      <w:tr w:rsidR="004D194C" w:rsidRPr="000D1FE2" w14:paraId="1B7F6778" w14:textId="77777777" w:rsidTr="00CB5497">
        <w:tc>
          <w:tcPr>
            <w:tcW w:w="485" w:type="dxa"/>
            <w:shd w:val="clear" w:color="auto" w:fill="FFFFFF" w:themeFill="background1"/>
          </w:tcPr>
          <w:p w14:paraId="268AA066" w14:textId="218F586B" w:rsidR="004D194C" w:rsidRPr="000D1FE2" w:rsidRDefault="004D194C"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00B41D4B">
              <w:rPr>
                <w:rFonts w:cstheme="minorHAnsi"/>
              </w:rPr>
            </w:r>
            <w:r w:rsidR="00B41D4B">
              <w:rPr>
                <w:rFonts w:cstheme="minorHAnsi"/>
              </w:rPr>
              <w:fldChar w:fldCharType="separate"/>
            </w:r>
            <w:r w:rsidRPr="000D1FE2">
              <w:rPr>
                <w:rFonts w:cstheme="minorHAnsi"/>
              </w:rPr>
              <w:fldChar w:fldCharType="end"/>
            </w:r>
          </w:p>
        </w:tc>
        <w:tc>
          <w:tcPr>
            <w:tcW w:w="10305" w:type="dxa"/>
            <w:shd w:val="clear" w:color="auto" w:fill="FFFFFF" w:themeFill="background1"/>
          </w:tcPr>
          <w:p w14:paraId="2F383CC0" w14:textId="3EDC8FB5" w:rsidR="004D194C" w:rsidRPr="000D1FE2" w:rsidRDefault="004D194C" w:rsidP="004D194C">
            <w:pPr>
              <w:rPr>
                <w:rFonts w:cstheme="minorHAnsi"/>
              </w:rPr>
            </w:pPr>
            <w:r w:rsidRPr="000D1FE2">
              <w:rPr>
                <w:rFonts w:cstheme="minorHAnsi"/>
              </w:rPr>
              <w:t>All manipulations of potentially pathogenic materials will always be performed in the biosafety cabinet(s) listed.</w:t>
            </w:r>
          </w:p>
        </w:tc>
      </w:tr>
      <w:tr w:rsidR="004D194C" w:rsidRPr="000D1FE2" w14:paraId="00D44C67" w14:textId="77777777" w:rsidTr="00CB5497">
        <w:tc>
          <w:tcPr>
            <w:tcW w:w="485" w:type="dxa"/>
            <w:shd w:val="clear" w:color="auto" w:fill="FFFFFF" w:themeFill="background1"/>
          </w:tcPr>
          <w:p w14:paraId="741BBE0B" w14:textId="0CA6CD2B" w:rsidR="004D194C" w:rsidRPr="000D1FE2" w:rsidRDefault="004D194C"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00B41D4B">
              <w:rPr>
                <w:rFonts w:cstheme="minorHAnsi"/>
              </w:rPr>
            </w:r>
            <w:r w:rsidR="00B41D4B">
              <w:rPr>
                <w:rFonts w:cstheme="minorHAnsi"/>
              </w:rPr>
              <w:fldChar w:fldCharType="separate"/>
            </w:r>
            <w:r w:rsidRPr="000D1FE2">
              <w:rPr>
                <w:rFonts w:cstheme="minorHAnsi"/>
              </w:rPr>
              <w:fldChar w:fldCharType="end"/>
            </w:r>
          </w:p>
        </w:tc>
        <w:tc>
          <w:tcPr>
            <w:tcW w:w="10305" w:type="dxa"/>
            <w:shd w:val="clear" w:color="auto" w:fill="FFFFFF" w:themeFill="background1"/>
          </w:tcPr>
          <w:p w14:paraId="67569D10" w14:textId="76199E9E" w:rsidR="004D194C" w:rsidRPr="000D1FE2" w:rsidRDefault="004D194C" w:rsidP="004D194C">
            <w:pPr>
              <w:rPr>
                <w:rFonts w:cstheme="minorHAnsi"/>
              </w:rPr>
            </w:pPr>
            <w:r w:rsidRPr="00126A7D">
              <w:rPr>
                <w:rFonts w:cstheme="minorHAnsi"/>
              </w:rPr>
              <w:t>All procedures are performed carefully to minimize the creation of aerosols, and that which is unavoidable must be performed in the biosafety cabinet, as is all work involved in the manipulation of the biohazardous material</w:t>
            </w:r>
            <w:r>
              <w:rPr>
                <w:rFonts w:cstheme="minorHAnsi"/>
              </w:rPr>
              <w:t>.</w:t>
            </w:r>
          </w:p>
        </w:tc>
      </w:tr>
      <w:tr w:rsidR="004D194C" w:rsidRPr="000D1FE2" w14:paraId="7CE74977" w14:textId="77777777" w:rsidTr="00CB5497">
        <w:tc>
          <w:tcPr>
            <w:tcW w:w="485" w:type="dxa"/>
            <w:shd w:val="clear" w:color="auto" w:fill="FFFFFF" w:themeFill="background1"/>
          </w:tcPr>
          <w:p w14:paraId="69FC1297" w14:textId="309F9322" w:rsidR="004D194C" w:rsidRPr="000D1FE2" w:rsidRDefault="004D194C"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00B41D4B">
              <w:rPr>
                <w:rFonts w:cstheme="minorHAnsi"/>
              </w:rPr>
            </w:r>
            <w:r w:rsidR="00B41D4B">
              <w:rPr>
                <w:rFonts w:cstheme="minorHAnsi"/>
              </w:rPr>
              <w:fldChar w:fldCharType="separate"/>
            </w:r>
            <w:r w:rsidRPr="000D1FE2">
              <w:rPr>
                <w:rFonts w:cstheme="minorHAnsi"/>
              </w:rPr>
              <w:fldChar w:fldCharType="end"/>
            </w:r>
          </w:p>
        </w:tc>
        <w:tc>
          <w:tcPr>
            <w:tcW w:w="10305" w:type="dxa"/>
            <w:shd w:val="clear" w:color="auto" w:fill="FFFFFF" w:themeFill="background1"/>
          </w:tcPr>
          <w:p w14:paraId="06621C60" w14:textId="2ADA5812" w:rsidR="004D194C" w:rsidRPr="000D1FE2" w:rsidRDefault="004D194C" w:rsidP="004D194C">
            <w:pPr>
              <w:rPr>
                <w:rFonts w:cstheme="minorHAnsi"/>
              </w:rPr>
            </w:pPr>
            <w:r w:rsidRPr="000D1FE2">
              <w:rPr>
                <w:rFonts w:cstheme="minorHAnsi"/>
              </w:rPr>
              <w:t>Biosafety cabinets will be certified annually, or visually labeled so as to prevent work in them.</w:t>
            </w:r>
          </w:p>
        </w:tc>
      </w:tr>
      <w:tr w:rsidR="004D194C" w:rsidRPr="000D1FE2" w14:paraId="64012E2B" w14:textId="77777777" w:rsidTr="00CB5497">
        <w:tc>
          <w:tcPr>
            <w:tcW w:w="485" w:type="dxa"/>
            <w:shd w:val="clear" w:color="auto" w:fill="FFFFFF" w:themeFill="background1"/>
          </w:tcPr>
          <w:p w14:paraId="66E57A93" w14:textId="0B15754D" w:rsidR="004D194C" w:rsidRPr="000D1FE2" w:rsidRDefault="004D194C"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00B41D4B">
              <w:rPr>
                <w:rFonts w:cstheme="minorHAnsi"/>
              </w:rPr>
            </w:r>
            <w:r w:rsidR="00B41D4B">
              <w:rPr>
                <w:rFonts w:cstheme="minorHAnsi"/>
              </w:rPr>
              <w:fldChar w:fldCharType="separate"/>
            </w:r>
            <w:r w:rsidRPr="000D1FE2">
              <w:rPr>
                <w:rFonts w:cstheme="minorHAnsi"/>
              </w:rPr>
              <w:fldChar w:fldCharType="end"/>
            </w:r>
          </w:p>
        </w:tc>
        <w:tc>
          <w:tcPr>
            <w:tcW w:w="10305" w:type="dxa"/>
            <w:shd w:val="clear" w:color="auto" w:fill="FFFFFF" w:themeFill="background1"/>
          </w:tcPr>
          <w:p w14:paraId="0C9C51F7" w14:textId="7C3D0A1F" w:rsidR="004D194C" w:rsidRPr="00126A7D" w:rsidRDefault="004D194C" w:rsidP="004D194C">
            <w:pPr>
              <w:rPr>
                <w:rFonts w:cstheme="minorHAnsi"/>
              </w:rPr>
            </w:pPr>
            <w:r w:rsidRPr="00126A7D">
              <w:rPr>
                <w:rFonts w:cstheme="minorHAnsi"/>
              </w:rPr>
              <w:t>No open-bench work with infected samples or materials carrying viable pathogens is allowed under any circumstances, all such work must be carried out in the biosafety cabinet.</w:t>
            </w:r>
          </w:p>
        </w:tc>
      </w:tr>
      <w:tr w:rsidR="004D194C" w:rsidRPr="000D1FE2" w14:paraId="30F189B7" w14:textId="77777777" w:rsidTr="00CB5497">
        <w:tc>
          <w:tcPr>
            <w:tcW w:w="485" w:type="dxa"/>
            <w:shd w:val="clear" w:color="auto" w:fill="FFFFFF" w:themeFill="background1"/>
          </w:tcPr>
          <w:p w14:paraId="7ED957AC" w14:textId="5141BF32" w:rsidR="004D194C" w:rsidRPr="000D1FE2" w:rsidRDefault="004D194C"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00B41D4B">
              <w:rPr>
                <w:rFonts w:cstheme="minorHAnsi"/>
              </w:rPr>
            </w:r>
            <w:r w:rsidR="00B41D4B">
              <w:rPr>
                <w:rFonts w:cstheme="minorHAnsi"/>
              </w:rPr>
              <w:fldChar w:fldCharType="separate"/>
            </w:r>
            <w:r w:rsidRPr="000D1FE2">
              <w:rPr>
                <w:rFonts w:cstheme="minorHAnsi"/>
              </w:rPr>
              <w:fldChar w:fldCharType="end"/>
            </w:r>
          </w:p>
        </w:tc>
        <w:tc>
          <w:tcPr>
            <w:tcW w:w="10305" w:type="dxa"/>
            <w:shd w:val="clear" w:color="auto" w:fill="FFFFFF" w:themeFill="background1"/>
          </w:tcPr>
          <w:p w14:paraId="7305649B" w14:textId="120DC02D" w:rsidR="004D194C" w:rsidRPr="00126A7D" w:rsidRDefault="004D194C" w:rsidP="00465316">
            <w:pPr>
              <w:rPr>
                <w:rFonts w:cstheme="minorHAnsi"/>
              </w:rPr>
            </w:pPr>
            <w:r>
              <w:rPr>
                <w:rFonts w:cstheme="minorHAnsi"/>
              </w:rPr>
              <w:t>T</w:t>
            </w:r>
            <w:r w:rsidRPr="00126A7D">
              <w:rPr>
                <w:rFonts w:cstheme="minorHAnsi"/>
              </w:rPr>
              <w:t>he surface of the biological safety</w:t>
            </w:r>
            <w:r w:rsidR="00612BB1">
              <w:rPr>
                <w:rFonts w:cstheme="minorHAnsi"/>
              </w:rPr>
              <w:t xml:space="preserve"> cabinet </w:t>
            </w:r>
            <w:r w:rsidR="00465316">
              <w:rPr>
                <w:rFonts w:cstheme="minorHAnsi"/>
              </w:rPr>
              <w:t>is</w:t>
            </w:r>
            <w:r w:rsidR="00612BB1">
              <w:rPr>
                <w:rFonts w:cstheme="minorHAnsi"/>
              </w:rPr>
              <w:t xml:space="preserve"> cleaned with disinfectant</w:t>
            </w:r>
            <w:r w:rsidRPr="00126A7D">
              <w:rPr>
                <w:rFonts w:cstheme="minorHAnsi"/>
              </w:rPr>
              <w:t xml:space="preserve"> before and after use.</w:t>
            </w:r>
          </w:p>
        </w:tc>
      </w:tr>
      <w:tr w:rsidR="004D194C" w:rsidRPr="000D1FE2" w14:paraId="54C9B051" w14:textId="77777777" w:rsidTr="002175D3">
        <w:tc>
          <w:tcPr>
            <w:tcW w:w="485" w:type="dxa"/>
            <w:shd w:val="clear" w:color="auto" w:fill="3B3838" w:themeFill="background2" w:themeFillShade="40"/>
          </w:tcPr>
          <w:p w14:paraId="533BCD71" w14:textId="77777777" w:rsidR="004D194C" w:rsidRPr="000D1FE2" w:rsidRDefault="004D194C" w:rsidP="004D194C">
            <w:pPr>
              <w:jc w:val="center"/>
              <w:rPr>
                <w:rFonts w:cstheme="minorHAnsi"/>
              </w:rPr>
            </w:pPr>
          </w:p>
        </w:tc>
        <w:tc>
          <w:tcPr>
            <w:tcW w:w="10305" w:type="dxa"/>
            <w:shd w:val="clear" w:color="auto" w:fill="FBE4D5" w:themeFill="accent2" w:themeFillTint="33"/>
          </w:tcPr>
          <w:p w14:paraId="38454736" w14:textId="03FE9D34" w:rsidR="004D194C" w:rsidRPr="000D1FE2" w:rsidRDefault="004D194C" w:rsidP="004D194C">
            <w:pPr>
              <w:jc w:val="center"/>
              <w:rPr>
                <w:rFonts w:cstheme="minorHAnsi"/>
                <w:b/>
                <w:bCs/>
              </w:rPr>
            </w:pPr>
            <w:r w:rsidRPr="000D1FE2">
              <w:rPr>
                <w:rFonts w:cstheme="minorHAnsi"/>
                <w:b/>
                <w:bCs/>
              </w:rPr>
              <w:t>Part B: Work Practice Controls</w:t>
            </w:r>
          </w:p>
        </w:tc>
      </w:tr>
      <w:tr w:rsidR="004D194C" w:rsidRPr="000D1FE2" w14:paraId="7E5AC237" w14:textId="77777777" w:rsidTr="00CB5497">
        <w:tc>
          <w:tcPr>
            <w:tcW w:w="485" w:type="dxa"/>
            <w:shd w:val="clear" w:color="auto" w:fill="FFFFFF" w:themeFill="background1"/>
          </w:tcPr>
          <w:p w14:paraId="537D9109" w14:textId="3A1ACBAE" w:rsidR="004D194C" w:rsidRPr="000D1FE2" w:rsidRDefault="004D194C" w:rsidP="004D194C">
            <w:pPr>
              <w:jc w:val="center"/>
              <w:rPr>
                <w:rFonts w:cstheme="minorHAnsi"/>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sidR="00B41D4B">
              <w:rPr>
                <w:rFonts w:cstheme="minorHAnsi"/>
              </w:rPr>
            </w:r>
            <w:r w:rsidR="00B41D4B">
              <w:rPr>
                <w:rFonts w:cstheme="minorHAnsi"/>
              </w:rPr>
              <w:fldChar w:fldCharType="separate"/>
            </w:r>
            <w:r>
              <w:rPr>
                <w:rFonts w:cstheme="minorHAnsi"/>
              </w:rPr>
              <w:fldChar w:fldCharType="end"/>
            </w:r>
          </w:p>
        </w:tc>
        <w:tc>
          <w:tcPr>
            <w:tcW w:w="10305" w:type="dxa"/>
            <w:shd w:val="clear" w:color="auto" w:fill="FFFFFF" w:themeFill="background1"/>
          </w:tcPr>
          <w:p w14:paraId="1331F398" w14:textId="4364A322" w:rsidR="004D194C" w:rsidRPr="000D1FE2" w:rsidRDefault="004D194C" w:rsidP="004D194C">
            <w:pPr>
              <w:rPr>
                <w:rFonts w:cstheme="minorHAnsi"/>
              </w:rPr>
            </w:pPr>
            <w:r w:rsidRPr="000D1FE2">
              <w:rPr>
                <w:rFonts w:cstheme="minorHAnsi"/>
              </w:rPr>
              <w:t>Employees will wash their hands with soap immediately after contact with potentially infectious materials</w:t>
            </w:r>
            <w:r>
              <w:rPr>
                <w:rFonts w:cstheme="minorHAnsi"/>
              </w:rPr>
              <w:t>,</w:t>
            </w:r>
            <w:r w:rsidRPr="000D1FE2">
              <w:rPr>
                <w:rFonts w:cstheme="minorHAnsi"/>
              </w:rPr>
              <w:t xml:space="preserve"> following the removal of protective gloves, and before exiting the lab.</w:t>
            </w:r>
          </w:p>
        </w:tc>
      </w:tr>
      <w:tr w:rsidR="004D194C" w:rsidRPr="000D1FE2" w14:paraId="3439D03B" w14:textId="77777777" w:rsidTr="00CB5497">
        <w:tc>
          <w:tcPr>
            <w:tcW w:w="485" w:type="dxa"/>
            <w:shd w:val="clear" w:color="auto" w:fill="FFFFFF" w:themeFill="background1"/>
          </w:tcPr>
          <w:p w14:paraId="0D325A35" w14:textId="2ECCC2E1" w:rsidR="004D194C" w:rsidRPr="000D1FE2" w:rsidRDefault="004D194C" w:rsidP="004D194C">
            <w:pPr>
              <w:jc w:val="center"/>
              <w:rPr>
                <w:rFonts w:cstheme="minorHAnsi"/>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sidR="00B41D4B">
              <w:rPr>
                <w:rFonts w:cstheme="minorHAnsi"/>
              </w:rPr>
            </w:r>
            <w:r w:rsidR="00B41D4B">
              <w:rPr>
                <w:rFonts w:cstheme="minorHAnsi"/>
              </w:rPr>
              <w:fldChar w:fldCharType="separate"/>
            </w:r>
            <w:r>
              <w:rPr>
                <w:rFonts w:cstheme="minorHAnsi"/>
              </w:rPr>
              <w:fldChar w:fldCharType="end"/>
            </w:r>
          </w:p>
        </w:tc>
        <w:tc>
          <w:tcPr>
            <w:tcW w:w="10305" w:type="dxa"/>
            <w:shd w:val="clear" w:color="auto" w:fill="FFFFFF" w:themeFill="background1"/>
          </w:tcPr>
          <w:p w14:paraId="5FBB6C62" w14:textId="015C0A29" w:rsidR="004D194C" w:rsidRPr="000D1FE2" w:rsidRDefault="004D194C" w:rsidP="004D194C">
            <w:pPr>
              <w:rPr>
                <w:rFonts w:cstheme="minorHAnsi"/>
              </w:rPr>
            </w:pPr>
            <w:r w:rsidRPr="000D1FE2">
              <w:rPr>
                <w:rFonts w:cstheme="minorHAnsi"/>
              </w:rPr>
              <w:t>The following activities are prohibited: eating; drinking; smoking; application of cosmetics; handling of contact lenses; storage or preparation of food or drink.</w:t>
            </w:r>
          </w:p>
        </w:tc>
      </w:tr>
      <w:tr w:rsidR="004D194C" w:rsidRPr="000D1FE2" w14:paraId="280F13F4" w14:textId="77777777" w:rsidTr="00CB5497">
        <w:tc>
          <w:tcPr>
            <w:tcW w:w="485" w:type="dxa"/>
            <w:shd w:val="clear" w:color="auto" w:fill="FFFFFF" w:themeFill="background1"/>
          </w:tcPr>
          <w:p w14:paraId="2CF1CAED" w14:textId="41C4ED1C" w:rsidR="004D194C" w:rsidRPr="000D1FE2" w:rsidRDefault="004D194C" w:rsidP="004D194C">
            <w:pPr>
              <w:jc w:val="center"/>
              <w:rPr>
                <w:rFonts w:cstheme="minorHAnsi"/>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sidR="00B41D4B">
              <w:rPr>
                <w:rFonts w:cstheme="minorHAnsi"/>
              </w:rPr>
            </w:r>
            <w:r w:rsidR="00B41D4B">
              <w:rPr>
                <w:rFonts w:cstheme="minorHAnsi"/>
              </w:rPr>
              <w:fldChar w:fldCharType="separate"/>
            </w:r>
            <w:r>
              <w:rPr>
                <w:rFonts w:cstheme="minorHAnsi"/>
              </w:rPr>
              <w:fldChar w:fldCharType="end"/>
            </w:r>
          </w:p>
        </w:tc>
        <w:tc>
          <w:tcPr>
            <w:tcW w:w="10305" w:type="dxa"/>
            <w:shd w:val="clear" w:color="auto" w:fill="FFFFFF" w:themeFill="background1"/>
          </w:tcPr>
          <w:p w14:paraId="5302A8B5" w14:textId="695C5D98" w:rsidR="004D194C" w:rsidRPr="000D1FE2" w:rsidRDefault="004D194C" w:rsidP="004D194C">
            <w:pPr>
              <w:rPr>
                <w:rFonts w:cstheme="minorHAnsi"/>
              </w:rPr>
            </w:pPr>
            <w:r w:rsidRPr="000D1FE2">
              <w:rPr>
                <w:rFonts w:cstheme="minorHAnsi"/>
              </w:rPr>
              <w:t>All supplies that come into contact with potentially infectious materials (</w:t>
            </w:r>
            <w:r w:rsidRPr="000D1FE2">
              <w:rPr>
                <w:rFonts w:cstheme="minorHAnsi"/>
                <w:i/>
              </w:rPr>
              <w:t>e.g.</w:t>
            </w:r>
            <w:r w:rsidRPr="000D1FE2">
              <w:rPr>
                <w:rFonts w:cstheme="minorHAnsi"/>
              </w:rPr>
              <w:t>, pipettes, filter units, culture dishes) are disposed of in biohazardous waste for decontamination off-site.</w:t>
            </w:r>
          </w:p>
        </w:tc>
      </w:tr>
      <w:tr w:rsidR="004D194C" w:rsidRPr="000D1FE2" w14:paraId="6F9A16CC" w14:textId="77777777" w:rsidTr="00CB5497">
        <w:tc>
          <w:tcPr>
            <w:tcW w:w="485" w:type="dxa"/>
            <w:shd w:val="clear" w:color="auto" w:fill="FFFFFF" w:themeFill="background1"/>
          </w:tcPr>
          <w:p w14:paraId="7007C53E" w14:textId="60EEF535" w:rsidR="004D194C" w:rsidRPr="000D1FE2" w:rsidRDefault="004D194C" w:rsidP="004D194C">
            <w:pPr>
              <w:jc w:val="center"/>
              <w:rPr>
                <w:rFonts w:cstheme="minorHAnsi"/>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sidR="00B41D4B">
              <w:rPr>
                <w:rFonts w:cstheme="minorHAnsi"/>
              </w:rPr>
            </w:r>
            <w:r w:rsidR="00B41D4B">
              <w:rPr>
                <w:rFonts w:cstheme="minorHAnsi"/>
              </w:rPr>
              <w:fldChar w:fldCharType="separate"/>
            </w:r>
            <w:r>
              <w:rPr>
                <w:rFonts w:cstheme="minorHAnsi"/>
              </w:rPr>
              <w:fldChar w:fldCharType="end"/>
            </w:r>
          </w:p>
        </w:tc>
        <w:tc>
          <w:tcPr>
            <w:tcW w:w="10305" w:type="dxa"/>
            <w:shd w:val="clear" w:color="auto" w:fill="FFFFFF" w:themeFill="background1"/>
          </w:tcPr>
          <w:p w14:paraId="7526E131" w14:textId="0E6F9B2A" w:rsidR="004D194C" w:rsidRPr="000D1FE2" w:rsidRDefault="004D194C" w:rsidP="00561D87">
            <w:pPr>
              <w:rPr>
                <w:rFonts w:cstheme="minorHAnsi"/>
              </w:rPr>
            </w:pPr>
            <w:r w:rsidRPr="000D1FE2">
              <w:rPr>
                <w:rFonts w:cstheme="minorHAnsi"/>
              </w:rPr>
              <w:t>Liquid waste</w:t>
            </w:r>
            <w:r>
              <w:rPr>
                <w:rFonts w:cstheme="minorHAnsi"/>
              </w:rPr>
              <w:t xml:space="preserve"> will be decontaminated with a</w:t>
            </w:r>
            <w:r w:rsidRPr="000D1FE2">
              <w:rPr>
                <w:rFonts w:cstheme="minorHAnsi"/>
              </w:rPr>
              <w:t xml:space="preserve"> </w:t>
            </w:r>
            <w:smartTag w:uri="urn:schemas-microsoft-com:office:smarttags" w:element="time">
              <w:smartTagPr>
                <w:attr w:name="Hour" w:val="13"/>
                <w:attr w:name="Minute" w:val="10"/>
              </w:smartTagPr>
              <w:r w:rsidRPr="000D1FE2">
                <w:rPr>
                  <w:rFonts w:cstheme="minorHAnsi"/>
                </w:rPr>
                <w:t>1:10</w:t>
              </w:r>
            </w:smartTag>
            <w:r w:rsidR="00561D87">
              <w:rPr>
                <w:rFonts w:cstheme="minorHAnsi"/>
              </w:rPr>
              <w:t xml:space="preserve"> dilution of bleach and poured down the drain</w:t>
            </w:r>
            <w:r w:rsidRPr="000D1FE2">
              <w:rPr>
                <w:rFonts w:cstheme="minorHAnsi"/>
              </w:rPr>
              <w:t>.</w:t>
            </w:r>
          </w:p>
        </w:tc>
      </w:tr>
      <w:tr w:rsidR="004D194C" w:rsidRPr="000D1FE2" w14:paraId="311FBDB4" w14:textId="77777777" w:rsidTr="00CB5497">
        <w:tc>
          <w:tcPr>
            <w:tcW w:w="485" w:type="dxa"/>
            <w:shd w:val="clear" w:color="auto" w:fill="FFFFFF" w:themeFill="background1"/>
          </w:tcPr>
          <w:p w14:paraId="43B28D4B" w14:textId="45DF5AA3" w:rsidR="004D194C" w:rsidRDefault="004D194C" w:rsidP="004D194C">
            <w:pPr>
              <w:jc w:val="center"/>
              <w:rPr>
                <w:rFonts w:cstheme="minorHAnsi"/>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sidR="00B41D4B">
              <w:rPr>
                <w:rFonts w:cstheme="minorHAnsi"/>
              </w:rPr>
            </w:r>
            <w:r w:rsidR="00B41D4B">
              <w:rPr>
                <w:rFonts w:cstheme="minorHAnsi"/>
              </w:rPr>
              <w:fldChar w:fldCharType="separate"/>
            </w:r>
            <w:r>
              <w:rPr>
                <w:rFonts w:cstheme="minorHAnsi"/>
              </w:rPr>
              <w:fldChar w:fldCharType="end"/>
            </w:r>
          </w:p>
        </w:tc>
        <w:tc>
          <w:tcPr>
            <w:tcW w:w="10305" w:type="dxa"/>
            <w:shd w:val="clear" w:color="auto" w:fill="FFFFFF" w:themeFill="background1"/>
          </w:tcPr>
          <w:p w14:paraId="33E346CC" w14:textId="3F965DEF" w:rsidR="004D194C" w:rsidRPr="000D1FE2" w:rsidRDefault="004D194C" w:rsidP="004D194C">
            <w:pPr>
              <w:rPr>
                <w:rFonts w:cstheme="minorHAnsi"/>
              </w:rPr>
            </w:pPr>
            <w:r w:rsidRPr="000D1FE2">
              <w:rPr>
                <w:rFonts w:cstheme="minorHAnsi"/>
              </w:rPr>
              <w:t>Work surfaces are decontaminated at least once per day, and after any spill of viable material.</w:t>
            </w:r>
          </w:p>
        </w:tc>
      </w:tr>
      <w:tr w:rsidR="004D194C" w:rsidRPr="000D1FE2" w14:paraId="5B22FACE" w14:textId="77777777" w:rsidTr="00CB5497">
        <w:tc>
          <w:tcPr>
            <w:tcW w:w="485" w:type="dxa"/>
            <w:shd w:val="clear" w:color="auto" w:fill="FFFFFF" w:themeFill="background1"/>
          </w:tcPr>
          <w:p w14:paraId="0B05ECDC" w14:textId="26C26A9C" w:rsidR="004D194C" w:rsidRPr="000D1FE2" w:rsidRDefault="004D194C" w:rsidP="004D194C">
            <w:pPr>
              <w:jc w:val="center"/>
              <w:rPr>
                <w:rFonts w:cstheme="minorHAnsi"/>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sidR="00B41D4B">
              <w:rPr>
                <w:rFonts w:cstheme="minorHAnsi"/>
              </w:rPr>
            </w:r>
            <w:r w:rsidR="00B41D4B">
              <w:rPr>
                <w:rFonts w:cstheme="minorHAnsi"/>
              </w:rPr>
              <w:fldChar w:fldCharType="separate"/>
            </w:r>
            <w:r>
              <w:rPr>
                <w:rFonts w:cstheme="minorHAnsi"/>
              </w:rPr>
              <w:fldChar w:fldCharType="end"/>
            </w:r>
          </w:p>
        </w:tc>
        <w:tc>
          <w:tcPr>
            <w:tcW w:w="10305" w:type="dxa"/>
            <w:shd w:val="clear" w:color="auto" w:fill="FFFFFF" w:themeFill="background1"/>
          </w:tcPr>
          <w:p w14:paraId="7D5C5B2E" w14:textId="6D614E07" w:rsidR="004D194C" w:rsidRPr="000D1FE2" w:rsidRDefault="004D194C" w:rsidP="004D194C">
            <w:pPr>
              <w:rPr>
                <w:rFonts w:cstheme="minorHAnsi"/>
              </w:rPr>
            </w:pPr>
            <w:r w:rsidRPr="000D1FE2">
              <w:rPr>
                <w:rFonts w:cstheme="minorHAnsi"/>
              </w:rPr>
              <w:t>Containers for potentially infectious laboratory waste will be labeled, leak-proof, and closeable.</w:t>
            </w:r>
          </w:p>
        </w:tc>
      </w:tr>
      <w:tr w:rsidR="004D194C" w:rsidRPr="000D1FE2" w14:paraId="79A6396B" w14:textId="77777777" w:rsidTr="00CB5497">
        <w:tc>
          <w:tcPr>
            <w:tcW w:w="485" w:type="dxa"/>
            <w:shd w:val="clear" w:color="auto" w:fill="FFFFFF" w:themeFill="background1"/>
          </w:tcPr>
          <w:p w14:paraId="72B9FE0A" w14:textId="6308A984" w:rsidR="004D194C" w:rsidRDefault="004D194C" w:rsidP="004D194C">
            <w:pPr>
              <w:jc w:val="center"/>
              <w:rPr>
                <w:rFonts w:cstheme="minorHAnsi"/>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sidR="00B41D4B">
              <w:rPr>
                <w:rFonts w:cstheme="minorHAnsi"/>
              </w:rPr>
            </w:r>
            <w:r w:rsidR="00B41D4B">
              <w:rPr>
                <w:rFonts w:cstheme="minorHAnsi"/>
              </w:rPr>
              <w:fldChar w:fldCharType="separate"/>
            </w:r>
            <w:r>
              <w:rPr>
                <w:rFonts w:cstheme="minorHAnsi"/>
              </w:rPr>
              <w:fldChar w:fldCharType="end"/>
            </w:r>
          </w:p>
        </w:tc>
        <w:tc>
          <w:tcPr>
            <w:tcW w:w="10305" w:type="dxa"/>
            <w:shd w:val="clear" w:color="auto" w:fill="FFFFFF" w:themeFill="background1"/>
          </w:tcPr>
          <w:p w14:paraId="6453B07B" w14:textId="7CC0F4A2" w:rsidR="004D194C" w:rsidRPr="000D1FE2" w:rsidRDefault="004D194C" w:rsidP="004D194C">
            <w:pPr>
              <w:rPr>
                <w:rFonts w:cstheme="minorHAnsi"/>
              </w:rPr>
            </w:pPr>
            <w:r w:rsidRPr="000D1FE2">
              <w:rPr>
                <w:rFonts w:cstheme="minorHAnsi"/>
              </w:rPr>
              <w:t>Long hair must be pulled back and contained.</w:t>
            </w:r>
          </w:p>
        </w:tc>
      </w:tr>
      <w:tr w:rsidR="004D194C" w:rsidRPr="000D1FE2" w14:paraId="26447F67" w14:textId="77777777" w:rsidTr="00CB5497">
        <w:tc>
          <w:tcPr>
            <w:tcW w:w="485" w:type="dxa"/>
            <w:shd w:val="clear" w:color="auto" w:fill="FFFFFF" w:themeFill="background1"/>
          </w:tcPr>
          <w:p w14:paraId="0BFC0BB8" w14:textId="51F4ED81" w:rsidR="004D194C" w:rsidRPr="000D1FE2" w:rsidRDefault="004D194C"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00B41D4B">
              <w:rPr>
                <w:rFonts w:cstheme="minorHAnsi"/>
              </w:rPr>
            </w:r>
            <w:r w:rsidR="00B41D4B">
              <w:rPr>
                <w:rFonts w:cstheme="minorHAnsi"/>
              </w:rPr>
              <w:fldChar w:fldCharType="separate"/>
            </w:r>
            <w:r w:rsidRPr="000D1FE2">
              <w:rPr>
                <w:rFonts w:cstheme="minorHAnsi"/>
              </w:rPr>
              <w:fldChar w:fldCharType="end"/>
            </w:r>
          </w:p>
        </w:tc>
        <w:tc>
          <w:tcPr>
            <w:tcW w:w="10305" w:type="dxa"/>
            <w:shd w:val="clear" w:color="auto" w:fill="FFFFFF" w:themeFill="background1"/>
          </w:tcPr>
          <w:p w14:paraId="5F5A4CE3" w14:textId="79F385FD" w:rsidR="004D194C" w:rsidRPr="000D1FE2" w:rsidRDefault="004D194C" w:rsidP="004D194C">
            <w:pPr>
              <w:rPr>
                <w:rFonts w:cstheme="minorHAnsi"/>
              </w:rPr>
            </w:pPr>
            <w:r w:rsidRPr="000D1FE2">
              <w:rPr>
                <w:rFonts w:cstheme="minorHAnsi"/>
              </w:rPr>
              <w:t xml:space="preserve">Employees will place </w:t>
            </w:r>
            <w:r>
              <w:rPr>
                <w:rFonts w:cstheme="minorHAnsi"/>
              </w:rPr>
              <w:t>used</w:t>
            </w:r>
            <w:r w:rsidRPr="000D1FE2">
              <w:rPr>
                <w:rFonts w:cstheme="minorHAnsi"/>
              </w:rPr>
              <w:t xml:space="preserve"> needles, scalpels, and other sharps directly into a labeled, puncture-proof sharps container immediately following use, without any effort made to recap by hand, destroy or remove needles from the syringes.</w:t>
            </w:r>
          </w:p>
        </w:tc>
      </w:tr>
      <w:tr w:rsidR="004D194C" w:rsidRPr="000D1FE2" w14:paraId="3EC04878" w14:textId="77777777" w:rsidTr="00CB5497">
        <w:tc>
          <w:tcPr>
            <w:tcW w:w="485" w:type="dxa"/>
            <w:shd w:val="clear" w:color="auto" w:fill="FFFFFF" w:themeFill="background1"/>
          </w:tcPr>
          <w:p w14:paraId="6B9FDCE9" w14:textId="62484965" w:rsidR="004D194C" w:rsidRPr="000D1FE2" w:rsidRDefault="004D194C"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00B41D4B">
              <w:rPr>
                <w:rFonts w:cstheme="minorHAnsi"/>
              </w:rPr>
            </w:r>
            <w:r w:rsidR="00B41D4B">
              <w:rPr>
                <w:rFonts w:cstheme="minorHAnsi"/>
              </w:rPr>
              <w:fldChar w:fldCharType="separate"/>
            </w:r>
            <w:r w:rsidRPr="000D1FE2">
              <w:rPr>
                <w:rFonts w:cstheme="minorHAnsi"/>
              </w:rPr>
              <w:fldChar w:fldCharType="end"/>
            </w:r>
          </w:p>
        </w:tc>
        <w:tc>
          <w:tcPr>
            <w:tcW w:w="10305" w:type="dxa"/>
            <w:shd w:val="clear" w:color="auto" w:fill="FFFFFF" w:themeFill="background1"/>
          </w:tcPr>
          <w:p w14:paraId="6EEABF78" w14:textId="3445A7C8" w:rsidR="004D194C" w:rsidRPr="000D1FE2" w:rsidRDefault="004D194C" w:rsidP="004D194C">
            <w:pPr>
              <w:rPr>
                <w:rFonts w:cstheme="minorHAnsi"/>
              </w:rPr>
            </w:pPr>
            <w:r w:rsidRPr="000D1FE2">
              <w:rPr>
                <w:rFonts w:cstheme="minorHAnsi"/>
              </w:rPr>
              <w:t>Employees with increased risk (broken skin, immunocompromised) should avoid working with potentially infectious materials.</w:t>
            </w:r>
          </w:p>
        </w:tc>
      </w:tr>
      <w:tr w:rsidR="004D194C" w:rsidRPr="000D1FE2" w14:paraId="3EB0A27D" w14:textId="77777777" w:rsidTr="00CB5497">
        <w:tc>
          <w:tcPr>
            <w:tcW w:w="485" w:type="dxa"/>
            <w:shd w:val="clear" w:color="auto" w:fill="FFFFFF" w:themeFill="background1"/>
          </w:tcPr>
          <w:p w14:paraId="7500FF18" w14:textId="44E717A0" w:rsidR="004D194C" w:rsidRPr="000D1FE2" w:rsidRDefault="006473D7"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00B41D4B">
              <w:rPr>
                <w:rFonts w:cstheme="minorHAnsi"/>
              </w:rPr>
            </w:r>
            <w:r w:rsidR="00B41D4B">
              <w:rPr>
                <w:rFonts w:cstheme="minorHAnsi"/>
              </w:rPr>
              <w:fldChar w:fldCharType="separate"/>
            </w:r>
            <w:r w:rsidRPr="000D1FE2">
              <w:rPr>
                <w:rFonts w:cstheme="minorHAnsi"/>
              </w:rPr>
              <w:fldChar w:fldCharType="end"/>
            </w:r>
          </w:p>
        </w:tc>
        <w:tc>
          <w:tcPr>
            <w:tcW w:w="10305" w:type="dxa"/>
            <w:shd w:val="clear" w:color="auto" w:fill="FFFFFF" w:themeFill="background1"/>
          </w:tcPr>
          <w:p w14:paraId="42472704" w14:textId="63B8DE22" w:rsidR="004D194C" w:rsidRPr="000D1FE2" w:rsidRDefault="006473D7" w:rsidP="004D194C">
            <w:pPr>
              <w:rPr>
                <w:rFonts w:cstheme="minorHAnsi"/>
              </w:rPr>
            </w:pPr>
            <w:r>
              <w:rPr>
                <w:rFonts w:cstheme="minorHAnsi"/>
              </w:rPr>
              <w:t xml:space="preserve">During transport, </w:t>
            </w:r>
            <w:r w:rsidR="004D194C" w:rsidRPr="00126A7D">
              <w:rPr>
                <w:rFonts w:cstheme="minorHAnsi"/>
              </w:rPr>
              <w:t>samples will be triple packed, meaning a leak-proof, sealed, inner container, a leak-proof, sealed secondary container such as a Ziploc bag, and a sturdy outer container such as a cooler.</w:t>
            </w:r>
            <w:r w:rsidR="004D194C">
              <w:rPr>
                <w:rFonts w:cstheme="minorHAnsi"/>
              </w:rPr>
              <w:t xml:space="preserve"> </w:t>
            </w:r>
            <w:r w:rsidR="004D194C" w:rsidRPr="00126A7D">
              <w:rPr>
                <w:rFonts w:cstheme="minorHAnsi"/>
              </w:rPr>
              <w:t>The container shall be delivered directly from the point of pick-up to its delivery location</w:t>
            </w:r>
            <w:r>
              <w:rPr>
                <w:rFonts w:cstheme="minorHAnsi"/>
              </w:rPr>
              <w:t>,</w:t>
            </w:r>
            <w:r w:rsidR="004D194C" w:rsidRPr="00126A7D">
              <w:rPr>
                <w:rFonts w:cstheme="minorHAnsi"/>
              </w:rPr>
              <w:t xml:space="preserve"> the site of manipulation</w:t>
            </w:r>
            <w:r>
              <w:rPr>
                <w:rFonts w:cstheme="minorHAnsi"/>
              </w:rPr>
              <w:t>,</w:t>
            </w:r>
            <w:r w:rsidR="004D194C" w:rsidRPr="00126A7D">
              <w:rPr>
                <w:rFonts w:cstheme="minorHAnsi"/>
              </w:rPr>
              <w:t xml:space="preserve"> in the PI</w:t>
            </w:r>
            <w:r>
              <w:rPr>
                <w:rFonts w:cstheme="minorHAnsi"/>
              </w:rPr>
              <w:t>’s</w:t>
            </w:r>
            <w:r w:rsidR="004D194C" w:rsidRPr="00126A7D">
              <w:rPr>
                <w:rFonts w:cstheme="minorHAnsi"/>
              </w:rPr>
              <w:t xml:space="preserve"> lab.  It will not be handed off to another individual for co-delivery, it will not be left in any location except at the lab and handed to the PI</w:t>
            </w:r>
            <w:r>
              <w:rPr>
                <w:rFonts w:cstheme="minorHAnsi"/>
              </w:rPr>
              <w:t>’s</w:t>
            </w:r>
            <w:r w:rsidR="004D194C" w:rsidRPr="00126A7D">
              <w:rPr>
                <w:rFonts w:cstheme="minorHAnsi"/>
              </w:rPr>
              <w:t xml:space="preserve"> lab directly.</w:t>
            </w:r>
          </w:p>
        </w:tc>
      </w:tr>
      <w:tr w:rsidR="004D194C" w:rsidRPr="000D1FE2" w14:paraId="13763734" w14:textId="77777777" w:rsidTr="00CB5497">
        <w:tc>
          <w:tcPr>
            <w:tcW w:w="485" w:type="dxa"/>
            <w:shd w:val="clear" w:color="auto" w:fill="FFFFFF" w:themeFill="background1"/>
          </w:tcPr>
          <w:p w14:paraId="3FCD766C" w14:textId="708234E1" w:rsidR="004D194C" w:rsidRPr="000D1FE2" w:rsidRDefault="006473D7"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00B41D4B">
              <w:rPr>
                <w:rFonts w:cstheme="minorHAnsi"/>
              </w:rPr>
            </w:r>
            <w:r w:rsidR="00B41D4B">
              <w:rPr>
                <w:rFonts w:cstheme="minorHAnsi"/>
              </w:rPr>
              <w:fldChar w:fldCharType="separate"/>
            </w:r>
            <w:r w:rsidRPr="000D1FE2">
              <w:rPr>
                <w:rFonts w:cstheme="minorHAnsi"/>
              </w:rPr>
              <w:fldChar w:fldCharType="end"/>
            </w:r>
          </w:p>
        </w:tc>
        <w:tc>
          <w:tcPr>
            <w:tcW w:w="10305" w:type="dxa"/>
            <w:shd w:val="clear" w:color="auto" w:fill="FFFFFF" w:themeFill="background1"/>
          </w:tcPr>
          <w:p w14:paraId="4844D398" w14:textId="5E310A80" w:rsidR="004D194C" w:rsidRPr="000D1FE2" w:rsidRDefault="004D194C" w:rsidP="004D194C">
            <w:pPr>
              <w:rPr>
                <w:rFonts w:cstheme="minorHAnsi"/>
              </w:rPr>
            </w:pPr>
            <w:r w:rsidRPr="00126A7D">
              <w:rPr>
                <w:rFonts w:cstheme="minorHAnsi"/>
              </w:rPr>
              <w:t>Any human specimen samples remaining unused, or materials that have a chance of having been exposed to and carrying viable pathogens, must be placed in a sealable container and the outside surface decontaminated with 70% ethanol inside of the biosafety cabinet before the container can be removed and disposed of in a biological waste container.  Any sharps bins containing any such hazards must have any openings covered and/or sealed prior to removal from the biosafety cabinet, prior to their disposal in a biohazardous bin.</w:t>
            </w:r>
          </w:p>
        </w:tc>
      </w:tr>
      <w:tr w:rsidR="004D194C" w:rsidRPr="000D1FE2" w14:paraId="42FA8D3B" w14:textId="77777777" w:rsidTr="00A91BCC">
        <w:tc>
          <w:tcPr>
            <w:tcW w:w="485" w:type="dxa"/>
            <w:shd w:val="clear" w:color="auto" w:fill="3B3838" w:themeFill="background2" w:themeFillShade="40"/>
          </w:tcPr>
          <w:p w14:paraId="4A152571" w14:textId="77777777" w:rsidR="004D194C" w:rsidRPr="000D1FE2" w:rsidRDefault="004D194C" w:rsidP="004D194C">
            <w:pPr>
              <w:jc w:val="center"/>
              <w:rPr>
                <w:rFonts w:cstheme="minorHAnsi"/>
              </w:rPr>
            </w:pPr>
          </w:p>
        </w:tc>
        <w:tc>
          <w:tcPr>
            <w:tcW w:w="10305" w:type="dxa"/>
            <w:shd w:val="clear" w:color="auto" w:fill="FBE4D5" w:themeFill="accent2" w:themeFillTint="33"/>
          </w:tcPr>
          <w:p w14:paraId="284A3C5D" w14:textId="6A7CA72C" w:rsidR="004D194C" w:rsidRPr="000D1FE2" w:rsidRDefault="004D194C" w:rsidP="004D194C">
            <w:pPr>
              <w:jc w:val="center"/>
              <w:rPr>
                <w:rFonts w:cstheme="minorHAnsi"/>
                <w:b/>
                <w:bCs/>
              </w:rPr>
            </w:pPr>
            <w:r w:rsidRPr="000D1FE2">
              <w:rPr>
                <w:rFonts w:cstheme="minorHAnsi"/>
                <w:b/>
                <w:bCs/>
              </w:rPr>
              <w:t>Part C: Personal Protective Equipment</w:t>
            </w:r>
          </w:p>
        </w:tc>
      </w:tr>
      <w:tr w:rsidR="004D194C" w:rsidRPr="000D1FE2" w14:paraId="0B3CB49D" w14:textId="77777777" w:rsidTr="00CB5497">
        <w:tc>
          <w:tcPr>
            <w:tcW w:w="485" w:type="dxa"/>
            <w:shd w:val="clear" w:color="auto" w:fill="FFFFFF" w:themeFill="background1"/>
          </w:tcPr>
          <w:p w14:paraId="4B741104" w14:textId="32B36E1E" w:rsidR="004D194C" w:rsidRPr="000D1FE2" w:rsidRDefault="004D194C"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00B41D4B">
              <w:rPr>
                <w:rFonts w:cstheme="minorHAnsi"/>
              </w:rPr>
            </w:r>
            <w:r w:rsidR="00B41D4B">
              <w:rPr>
                <w:rFonts w:cstheme="minorHAnsi"/>
              </w:rPr>
              <w:fldChar w:fldCharType="separate"/>
            </w:r>
            <w:r w:rsidRPr="000D1FE2">
              <w:rPr>
                <w:rFonts w:cstheme="minorHAnsi"/>
              </w:rPr>
              <w:fldChar w:fldCharType="end"/>
            </w:r>
          </w:p>
        </w:tc>
        <w:tc>
          <w:tcPr>
            <w:tcW w:w="10305" w:type="dxa"/>
            <w:shd w:val="clear" w:color="auto" w:fill="FFFFFF" w:themeFill="background1"/>
          </w:tcPr>
          <w:p w14:paraId="3EBD9CFF" w14:textId="3EB75FA3" w:rsidR="004D194C" w:rsidRPr="000D1FE2" w:rsidRDefault="004D194C" w:rsidP="004D194C">
            <w:pPr>
              <w:rPr>
                <w:rFonts w:cstheme="minorHAnsi"/>
                <w:b/>
                <w:bCs/>
              </w:rPr>
            </w:pPr>
            <w:r w:rsidRPr="000D1FE2">
              <w:rPr>
                <w:rFonts w:cstheme="minorHAnsi"/>
              </w:rPr>
              <w:t>When there is a potential for occupational exposure to infectious agents, protective clothing and devices must be used.</w:t>
            </w:r>
          </w:p>
        </w:tc>
      </w:tr>
      <w:tr w:rsidR="004D194C" w:rsidRPr="000D1FE2" w14:paraId="712A40EE" w14:textId="77777777" w:rsidTr="00CB5497">
        <w:tc>
          <w:tcPr>
            <w:tcW w:w="485" w:type="dxa"/>
            <w:shd w:val="clear" w:color="auto" w:fill="FFFFFF" w:themeFill="background1"/>
          </w:tcPr>
          <w:p w14:paraId="5EDBB432" w14:textId="2208D740" w:rsidR="004D194C" w:rsidRPr="000D1FE2" w:rsidRDefault="004D194C"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00B41D4B">
              <w:rPr>
                <w:rFonts w:cstheme="minorHAnsi"/>
              </w:rPr>
            </w:r>
            <w:r w:rsidR="00B41D4B">
              <w:rPr>
                <w:rFonts w:cstheme="minorHAnsi"/>
              </w:rPr>
              <w:fldChar w:fldCharType="separate"/>
            </w:r>
            <w:r w:rsidRPr="000D1FE2">
              <w:rPr>
                <w:rFonts w:cstheme="minorHAnsi"/>
              </w:rPr>
              <w:fldChar w:fldCharType="end"/>
            </w:r>
          </w:p>
        </w:tc>
        <w:tc>
          <w:tcPr>
            <w:tcW w:w="10305" w:type="dxa"/>
            <w:shd w:val="clear" w:color="auto" w:fill="FFFFFF" w:themeFill="background1"/>
          </w:tcPr>
          <w:p w14:paraId="2D9CBDCE" w14:textId="012F5C0F" w:rsidR="004D194C" w:rsidRPr="000D1FE2" w:rsidRDefault="004D194C" w:rsidP="004D194C">
            <w:pPr>
              <w:rPr>
                <w:rFonts w:cstheme="minorHAnsi"/>
                <w:b/>
                <w:bCs/>
              </w:rPr>
            </w:pPr>
            <w:r w:rsidRPr="000D1FE2">
              <w:rPr>
                <w:rFonts w:cstheme="minorHAnsi"/>
              </w:rPr>
              <w:t>When there is ongoing work in the lab, all individuals present</w:t>
            </w:r>
            <w:r w:rsidR="006473D7">
              <w:rPr>
                <w:rFonts w:cstheme="minorHAnsi"/>
              </w:rPr>
              <w:t xml:space="preserve"> in the lab</w:t>
            </w:r>
            <w:r w:rsidRPr="000D1FE2">
              <w:rPr>
                <w:rFonts w:cstheme="minorHAnsi"/>
              </w:rPr>
              <w:t xml:space="preserve"> must wear protective clothing and devices,</w:t>
            </w:r>
            <w:r w:rsidR="006473D7">
              <w:rPr>
                <w:rFonts w:cstheme="minorHAnsi"/>
              </w:rPr>
              <w:t xml:space="preserve"> </w:t>
            </w:r>
            <w:r w:rsidRPr="000D1FE2">
              <w:rPr>
                <w:rFonts w:cstheme="minorHAnsi"/>
              </w:rPr>
              <w:t>such as safety glasses.</w:t>
            </w:r>
          </w:p>
        </w:tc>
      </w:tr>
      <w:tr w:rsidR="004D194C" w:rsidRPr="000D1FE2" w14:paraId="6CEED203" w14:textId="77777777" w:rsidTr="00CB5497">
        <w:tc>
          <w:tcPr>
            <w:tcW w:w="485" w:type="dxa"/>
            <w:shd w:val="clear" w:color="auto" w:fill="FFFFFF" w:themeFill="background1"/>
          </w:tcPr>
          <w:p w14:paraId="24A54351" w14:textId="094ED9FF" w:rsidR="004D194C" w:rsidRPr="000D1FE2" w:rsidRDefault="004D194C"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00B41D4B">
              <w:rPr>
                <w:rFonts w:cstheme="minorHAnsi"/>
              </w:rPr>
            </w:r>
            <w:r w:rsidR="00B41D4B">
              <w:rPr>
                <w:rFonts w:cstheme="minorHAnsi"/>
              </w:rPr>
              <w:fldChar w:fldCharType="separate"/>
            </w:r>
            <w:r w:rsidRPr="000D1FE2">
              <w:rPr>
                <w:rFonts w:cstheme="minorHAnsi"/>
              </w:rPr>
              <w:fldChar w:fldCharType="end"/>
            </w:r>
          </w:p>
        </w:tc>
        <w:tc>
          <w:tcPr>
            <w:tcW w:w="10305" w:type="dxa"/>
            <w:shd w:val="clear" w:color="auto" w:fill="FFFFFF" w:themeFill="background1"/>
          </w:tcPr>
          <w:p w14:paraId="73144D85" w14:textId="1F393521" w:rsidR="004D194C" w:rsidRPr="000D1FE2" w:rsidRDefault="004D194C" w:rsidP="00561D87">
            <w:pPr>
              <w:rPr>
                <w:rFonts w:cstheme="minorHAnsi"/>
                <w:b/>
                <w:bCs/>
              </w:rPr>
            </w:pPr>
            <w:r w:rsidRPr="000D1FE2">
              <w:rPr>
                <w:rFonts w:cstheme="minorHAnsi"/>
              </w:rPr>
              <w:t>In general, gloves will be worn when employees have the potential for direct or indirect contact with blood or other potentially infectious materials.  This includes during handling of closed vessels containing tissue, blood, or culture medium that is contaminated with tissue or blood.  Gloves will also be worn during all cleaning and decontamination procedures, and duri</w:t>
            </w:r>
            <w:r w:rsidR="00561D87">
              <w:rPr>
                <w:rFonts w:cstheme="minorHAnsi"/>
              </w:rPr>
              <w:t>ng handling of biomedical waste</w:t>
            </w:r>
            <w:r w:rsidRPr="000D1FE2">
              <w:rPr>
                <w:rFonts w:cstheme="minorHAnsi"/>
              </w:rPr>
              <w:t>.</w:t>
            </w:r>
          </w:p>
        </w:tc>
      </w:tr>
      <w:tr w:rsidR="004D194C" w:rsidRPr="000D1FE2" w14:paraId="22A10502" w14:textId="77777777" w:rsidTr="00CB5497">
        <w:tc>
          <w:tcPr>
            <w:tcW w:w="485" w:type="dxa"/>
            <w:shd w:val="clear" w:color="auto" w:fill="FFFFFF" w:themeFill="background1"/>
          </w:tcPr>
          <w:p w14:paraId="77CB9EDF" w14:textId="49FCE648" w:rsidR="004D194C" w:rsidRPr="000D1FE2" w:rsidRDefault="004D194C"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00B41D4B">
              <w:rPr>
                <w:rFonts w:cstheme="minorHAnsi"/>
              </w:rPr>
            </w:r>
            <w:r w:rsidR="00B41D4B">
              <w:rPr>
                <w:rFonts w:cstheme="minorHAnsi"/>
              </w:rPr>
              <w:fldChar w:fldCharType="separate"/>
            </w:r>
            <w:r w:rsidRPr="000D1FE2">
              <w:rPr>
                <w:rFonts w:cstheme="minorHAnsi"/>
              </w:rPr>
              <w:fldChar w:fldCharType="end"/>
            </w:r>
          </w:p>
        </w:tc>
        <w:tc>
          <w:tcPr>
            <w:tcW w:w="10305" w:type="dxa"/>
            <w:shd w:val="clear" w:color="auto" w:fill="FFFFFF" w:themeFill="background1"/>
          </w:tcPr>
          <w:p w14:paraId="599ACC6B" w14:textId="360AB908" w:rsidR="004D194C" w:rsidRPr="000D1FE2" w:rsidRDefault="004D194C" w:rsidP="00561D87">
            <w:pPr>
              <w:rPr>
                <w:rFonts w:cstheme="minorHAnsi"/>
                <w:b/>
                <w:bCs/>
              </w:rPr>
            </w:pPr>
            <w:r>
              <w:rPr>
                <w:rFonts w:cstheme="minorHAnsi"/>
              </w:rPr>
              <w:t>Lab coats must be de</w:t>
            </w:r>
            <w:r w:rsidR="00561D87">
              <w:rPr>
                <w:rFonts w:cstheme="minorHAnsi"/>
              </w:rPr>
              <w:t>contaminated before laundering or professionally cleaned.</w:t>
            </w:r>
          </w:p>
        </w:tc>
      </w:tr>
      <w:tr w:rsidR="004D194C" w:rsidRPr="000D1FE2" w14:paraId="27A7240E" w14:textId="77777777" w:rsidTr="00A91BCC">
        <w:tc>
          <w:tcPr>
            <w:tcW w:w="485" w:type="dxa"/>
            <w:shd w:val="clear" w:color="auto" w:fill="3B3838" w:themeFill="background2" w:themeFillShade="40"/>
          </w:tcPr>
          <w:p w14:paraId="35E91FD4" w14:textId="77777777" w:rsidR="004D194C" w:rsidRPr="000D1FE2" w:rsidRDefault="004D194C" w:rsidP="004D194C">
            <w:pPr>
              <w:jc w:val="center"/>
              <w:rPr>
                <w:rFonts w:cstheme="minorHAnsi"/>
              </w:rPr>
            </w:pPr>
          </w:p>
        </w:tc>
        <w:tc>
          <w:tcPr>
            <w:tcW w:w="10305" w:type="dxa"/>
            <w:shd w:val="clear" w:color="auto" w:fill="FBE4D5" w:themeFill="accent2" w:themeFillTint="33"/>
          </w:tcPr>
          <w:p w14:paraId="4B76CD19" w14:textId="0A23D34B" w:rsidR="004D194C" w:rsidRPr="000D1FE2" w:rsidRDefault="004D194C" w:rsidP="004D194C">
            <w:pPr>
              <w:jc w:val="center"/>
              <w:rPr>
                <w:rFonts w:cstheme="minorHAnsi"/>
                <w:b/>
                <w:bCs/>
              </w:rPr>
            </w:pPr>
            <w:r w:rsidRPr="000D1FE2">
              <w:rPr>
                <w:rFonts w:cstheme="minorHAnsi"/>
                <w:b/>
                <w:bCs/>
              </w:rPr>
              <w:t>Part D: Human Materials and Bloodborne Pathogens</w:t>
            </w:r>
          </w:p>
        </w:tc>
      </w:tr>
      <w:tr w:rsidR="004D194C" w:rsidRPr="000D1FE2" w14:paraId="4F441BD9" w14:textId="77777777" w:rsidTr="00CB5497">
        <w:tc>
          <w:tcPr>
            <w:tcW w:w="485" w:type="dxa"/>
            <w:shd w:val="clear" w:color="auto" w:fill="FFFFFF" w:themeFill="background1"/>
          </w:tcPr>
          <w:p w14:paraId="1618C648" w14:textId="19A0C49B" w:rsidR="004D194C" w:rsidRPr="000D1FE2" w:rsidRDefault="004D194C"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00B41D4B">
              <w:rPr>
                <w:rFonts w:cstheme="minorHAnsi"/>
              </w:rPr>
            </w:r>
            <w:r w:rsidR="00B41D4B">
              <w:rPr>
                <w:rFonts w:cstheme="minorHAnsi"/>
              </w:rPr>
              <w:fldChar w:fldCharType="separate"/>
            </w:r>
            <w:r w:rsidRPr="000D1FE2">
              <w:rPr>
                <w:rFonts w:cstheme="minorHAnsi"/>
              </w:rPr>
              <w:fldChar w:fldCharType="end"/>
            </w:r>
          </w:p>
        </w:tc>
        <w:tc>
          <w:tcPr>
            <w:tcW w:w="10305" w:type="dxa"/>
            <w:shd w:val="clear" w:color="auto" w:fill="FFFFFF" w:themeFill="background1"/>
          </w:tcPr>
          <w:p w14:paraId="4F7B7BAB" w14:textId="32E461E8" w:rsidR="004D194C" w:rsidRPr="000D1FE2" w:rsidRDefault="006473D7" w:rsidP="004D194C">
            <w:pPr>
              <w:rPr>
                <w:rFonts w:cstheme="minorHAnsi"/>
              </w:rPr>
            </w:pPr>
            <w:r>
              <w:rPr>
                <w:rFonts w:cstheme="minorHAnsi"/>
              </w:rPr>
              <w:t>W</w:t>
            </w:r>
            <w:r w:rsidR="004D194C" w:rsidRPr="000D1FE2">
              <w:rPr>
                <w:rFonts w:cstheme="minorHAnsi"/>
              </w:rPr>
              <w:t xml:space="preserve">e will apply the criteria recommended for biosafety level 2 (BSL-2) in terms of practices, safety equipment, and facilities, and we will adopt the concept of "universal precautions", which assumes that all blood, body fluids, tissues, secretions, and excretions from all persons are potentially infectious.  </w:t>
            </w:r>
          </w:p>
        </w:tc>
      </w:tr>
      <w:tr w:rsidR="004D194C" w:rsidRPr="000D1FE2" w14:paraId="4D6664B4" w14:textId="77777777" w:rsidTr="00CB5497">
        <w:tc>
          <w:tcPr>
            <w:tcW w:w="485" w:type="dxa"/>
            <w:shd w:val="clear" w:color="auto" w:fill="FFFFFF" w:themeFill="background1"/>
          </w:tcPr>
          <w:p w14:paraId="1126E3F2" w14:textId="759DB7BF" w:rsidR="004D194C" w:rsidRPr="000D1FE2" w:rsidRDefault="004D194C"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00B41D4B">
              <w:rPr>
                <w:rFonts w:cstheme="minorHAnsi"/>
              </w:rPr>
            </w:r>
            <w:r w:rsidR="00B41D4B">
              <w:rPr>
                <w:rFonts w:cstheme="minorHAnsi"/>
              </w:rPr>
              <w:fldChar w:fldCharType="separate"/>
            </w:r>
            <w:r w:rsidRPr="000D1FE2">
              <w:rPr>
                <w:rFonts w:cstheme="minorHAnsi"/>
              </w:rPr>
              <w:fldChar w:fldCharType="end"/>
            </w:r>
          </w:p>
        </w:tc>
        <w:tc>
          <w:tcPr>
            <w:tcW w:w="10305" w:type="dxa"/>
            <w:shd w:val="clear" w:color="auto" w:fill="FFFFFF" w:themeFill="background1"/>
          </w:tcPr>
          <w:p w14:paraId="1C038086" w14:textId="655A2D9B" w:rsidR="004D194C" w:rsidRPr="000D1FE2" w:rsidRDefault="004D194C" w:rsidP="004D194C">
            <w:pPr>
              <w:rPr>
                <w:rFonts w:cstheme="minorHAnsi"/>
              </w:rPr>
            </w:pPr>
            <w:r w:rsidRPr="000D1FE2">
              <w:rPr>
                <w:rFonts w:cstheme="minorHAnsi"/>
              </w:rPr>
              <w:t xml:space="preserve">Standard practices for occupational exposure to blood or other potentially infectious materials have been defined by </w:t>
            </w:r>
            <w:r w:rsidR="00561D87">
              <w:rPr>
                <w:rFonts w:cstheme="minorHAnsi"/>
              </w:rPr>
              <w:t xml:space="preserve">the University of </w:t>
            </w:r>
            <w:r w:rsidRPr="000D1FE2">
              <w:rPr>
                <w:rFonts w:cstheme="minorHAnsi"/>
              </w:rPr>
              <w:t xml:space="preserve">Miami in accordance with Federal Regulations (Blood-Borne Disease Standard, 29 Code of Federal Regulations 1910.1030).  </w:t>
            </w:r>
          </w:p>
        </w:tc>
      </w:tr>
      <w:tr w:rsidR="004D194C" w:rsidRPr="000D1FE2" w14:paraId="058E42EB" w14:textId="77777777" w:rsidTr="00CB5497">
        <w:tc>
          <w:tcPr>
            <w:tcW w:w="485" w:type="dxa"/>
            <w:shd w:val="clear" w:color="auto" w:fill="FFFFFF" w:themeFill="background1"/>
          </w:tcPr>
          <w:p w14:paraId="67AA48AB" w14:textId="0C94F538" w:rsidR="004D194C" w:rsidRPr="000D1FE2" w:rsidRDefault="004D194C"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00B41D4B">
              <w:rPr>
                <w:rFonts w:cstheme="minorHAnsi"/>
              </w:rPr>
            </w:r>
            <w:r w:rsidR="00B41D4B">
              <w:rPr>
                <w:rFonts w:cstheme="minorHAnsi"/>
              </w:rPr>
              <w:fldChar w:fldCharType="separate"/>
            </w:r>
            <w:r w:rsidRPr="000D1FE2">
              <w:rPr>
                <w:rFonts w:cstheme="minorHAnsi"/>
              </w:rPr>
              <w:fldChar w:fldCharType="end"/>
            </w:r>
          </w:p>
        </w:tc>
        <w:tc>
          <w:tcPr>
            <w:tcW w:w="10305" w:type="dxa"/>
            <w:shd w:val="clear" w:color="auto" w:fill="FFFFFF" w:themeFill="background1"/>
          </w:tcPr>
          <w:p w14:paraId="0AB2B9CA" w14:textId="4055A181" w:rsidR="004D194C" w:rsidRPr="000D1FE2" w:rsidRDefault="004D194C" w:rsidP="004D194C">
            <w:pPr>
              <w:rPr>
                <w:rFonts w:cstheme="minorHAnsi"/>
              </w:rPr>
            </w:pPr>
            <w:r w:rsidRPr="000D1FE2">
              <w:rPr>
                <w:rFonts w:cstheme="minorHAnsi"/>
              </w:rPr>
              <w:t>Bloodborne pathogens are pathogenic microorganisms that are present in human blood, or blood components, which can cause disease in humans.  These pathogens include, but are not limited to, hepatitis B virus (HBV) and human immunodeficiency virus (HIV).  HBV constitutes the primary occupational infection hazard to healthcare workers, wherein approximately 18,000 cases occur annually.  The risk of occupational infection with HIV is very low, although the consequences are much more severe.  Other bloodborne diseases that pose sporadic but infrequent occupational infection risks include: hepatitis C, syphilis, malaria, babesiosis, brucellosis, relapsing fever, human T-lymphotropic viruses, viral hemorrhagic fever agents, and arboviruses</w:t>
            </w:r>
            <w:r w:rsidR="00175630">
              <w:rPr>
                <w:rFonts w:cstheme="minorHAnsi"/>
              </w:rPr>
              <w:t>.</w:t>
            </w:r>
          </w:p>
        </w:tc>
      </w:tr>
      <w:tr w:rsidR="004D194C" w:rsidRPr="000D1FE2" w14:paraId="5006575F" w14:textId="77777777" w:rsidTr="00CB5497">
        <w:tc>
          <w:tcPr>
            <w:tcW w:w="485" w:type="dxa"/>
            <w:shd w:val="clear" w:color="auto" w:fill="FFFFFF" w:themeFill="background1"/>
          </w:tcPr>
          <w:p w14:paraId="4A0C96FA" w14:textId="517430CC" w:rsidR="004D194C" w:rsidRPr="000D1FE2" w:rsidRDefault="004D194C"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00B41D4B">
              <w:rPr>
                <w:rFonts w:cstheme="minorHAnsi"/>
              </w:rPr>
            </w:r>
            <w:r w:rsidR="00B41D4B">
              <w:rPr>
                <w:rFonts w:cstheme="minorHAnsi"/>
              </w:rPr>
              <w:fldChar w:fldCharType="separate"/>
            </w:r>
            <w:r w:rsidRPr="000D1FE2">
              <w:rPr>
                <w:rFonts w:cstheme="minorHAnsi"/>
              </w:rPr>
              <w:fldChar w:fldCharType="end"/>
            </w:r>
          </w:p>
        </w:tc>
        <w:tc>
          <w:tcPr>
            <w:tcW w:w="10305" w:type="dxa"/>
            <w:shd w:val="clear" w:color="auto" w:fill="FFFFFF" w:themeFill="background1"/>
          </w:tcPr>
          <w:p w14:paraId="6008E357" w14:textId="74AA41C7" w:rsidR="004D194C" w:rsidRPr="000D1FE2" w:rsidRDefault="006473D7" w:rsidP="004D194C">
            <w:pPr>
              <w:rPr>
                <w:rFonts w:cstheme="minorHAnsi"/>
              </w:rPr>
            </w:pPr>
            <w:r>
              <w:rPr>
                <w:rFonts w:cstheme="minorHAnsi"/>
              </w:rPr>
              <w:t>Specimens will come from</w:t>
            </w:r>
            <w:r w:rsidR="004D194C" w:rsidRPr="000D1FE2">
              <w:rPr>
                <w:rFonts w:cstheme="minorHAnsi"/>
              </w:rPr>
              <w:t xml:space="preserve"> </w:t>
            </w:r>
            <w:r w:rsidRPr="006473D7">
              <w:rPr>
                <w:rFonts w:cstheme="minorHAnsi"/>
                <w:i/>
                <w:iCs/>
              </w:rPr>
              <w:t>otherwise</w:t>
            </w:r>
            <w:r>
              <w:rPr>
                <w:rFonts w:cstheme="minorHAnsi"/>
              </w:rPr>
              <w:t xml:space="preserve"> healthy </w:t>
            </w:r>
            <w:r w:rsidR="004D194C" w:rsidRPr="000D1FE2">
              <w:rPr>
                <w:rFonts w:cstheme="minorHAnsi"/>
              </w:rPr>
              <w:t>patients</w:t>
            </w:r>
            <w:r>
              <w:rPr>
                <w:rFonts w:cstheme="minorHAnsi"/>
              </w:rPr>
              <w:t>, not</w:t>
            </w:r>
            <w:r w:rsidR="004D194C" w:rsidRPr="000D1FE2">
              <w:rPr>
                <w:rFonts w:cstheme="minorHAnsi"/>
              </w:rPr>
              <w:t xml:space="preserve"> known to be infected with HBV, </w:t>
            </w:r>
            <w:r>
              <w:rPr>
                <w:rFonts w:cstheme="minorHAnsi"/>
              </w:rPr>
              <w:t xml:space="preserve">HCV, </w:t>
            </w:r>
            <w:r w:rsidR="004D194C" w:rsidRPr="000D1FE2">
              <w:rPr>
                <w:rFonts w:cstheme="minorHAnsi"/>
              </w:rPr>
              <w:t>HIV, herpes, or any other highly contagious pathogen.</w:t>
            </w:r>
          </w:p>
        </w:tc>
      </w:tr>
      <w:tr w:rsidR="004D194C" w:rsidRPr="000D1FE2" w14:paraId="41FA98C6" w14:textId="77777777" w:rsidTr="00A91BCC">
        <w:tc>
          <w:tcPr>
            <w:tcW w:w="485" w:type="dxa"/>
            <w:shd w:val="clear" w:color="auto" w:fill="3B3838" w:themeFill="background2" w:themeFillShade="40"/>
          </w:tcPr>
          <w:p w14:paraId="37DD54B1" w14:textId="77777777" w:rsidR="004D194C" w:rsidRPr="000D1FE2" w:rsidRDefault="004D194C" w:rsidP="004D194C">
            <w:pPr>
              <w:jc w:val="center"/>
              <w:rPr>
                <w:rFonts w:cstheme="minorHAnsi"/>
              </w:rPr>
            </w:pPr>
          </w:p>
        </w:tc>
        <w:tc>
          <w:tcPr>
            <w:tcW w:w="10305" w:type="dxa"/>
            <w:shd w:val="clear" w:color="auto" w:fill="FBE4D5" w:themeFill="accent2" w:themeFillTint="33"/>
          </w:tcPr>
          <w:p w14:paraId="4106EE8E" w14:textId="561A891C" w:rsidR="004D194C" w:rsidRPr="000D1FE2" w:rsidRDefault="004D194C" w:rsidP="004D194C">
            <w:pPr>
              <w:jc w:val="center"/>
              <w:rPr>
                <w:rFonts w:cstheme="minorHAnsi"/>
                <w:b/>
                <w:bCs/>
              </w:rPr>
            </w:pPr>
            <w:r w:rsidRPr="000D1FE2">
              <w:rPr>
                <w:rFonts w:cstheme="minorHAnsi"/>
                <w:b/>
                <w:bCs/>
              </w:rPr>
              <w:t>Part E: Exposure, Spill, and Emergency</w:t>
            </w:r>
          </w:p>
        </w:tc>
      </w:tr>
      <w:tr w:rsidR="004D194C" w:rsidRPr="000D1FE2" w14:paraId="29D4F0BC" w14:textId="77777777" w:rsidTr="00CB5497">
        <w:tc>
          <w:tcPr>
            <w:tcW w:w="485" w:type="dxa"/>
            <w:shd w:val="clear" w:color="auto" w:fill="FFFFFF" w:themeFill="background1"/>
          </w:tcPr>
          <w:p w14:paraId="0C93FC62" w14:textId="289436B0" w:rsidR="004D194C" w:rsidRPr="000D1FE2" w:rsidRDefault="004D194C"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00B41D4B">
              <w:rPr>
                <w:rFonts w:cstheme="minorHAnsi"/>
              </w:rPr>
            </w:r>
            <w:r w:rsidR="00B41D4B">
              <w:rPr>
                <w:rFonts w:cstheme="minorHAnsi"/>
              </w:rPr>
              <w:fldChar w:fldCharType="separate"/>
            </w:r>
            <w:r w:rsidRPr="000D1FE2">
              <w:rPr>
                <w:rFonts w:cstheme="minorHAnsi"/>
              </w:rPr>
              <w:fldChar w:fldCharType="end"/>
            </w:r>
          </w:p>
        </w:tc>
        <w:tc>
          <w:tcPr>
            <w:tcW w:w="10305" w:type="dxa"/>
            <w:shd w:val="clear" w:color="auto" w:fill="FFFFFF" w:themeFill="background1"/>
          </w:tcPr>
          <w:p w14:paraId="2445EE55" w14:textId="7C10221F" w:rsidR="004D194C" w:rsidRPr="000D1FE2" w:rsidRDefault="004D194C" w:rsidP="004D194C">
            <w:pPr>
              <w:rPr>
                <w:rFonts w:cstheme="minorHAnsi"/>
                <w:b/>
                <w:bCs/>
              </w:rPr>
            </w:pPr>
            <w:r w:rsidRPr="000D1FE2">
              <w:rPr>
                <w:rFonts w:cstheme="minorHAnsi"/>
              </w:rPr>
              <w:t xml:space="preserve">In the event of an exposure, research staff will use sink/eyewash/safety shower located in room </w:t>
            </w: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r w:rsidRPr="000D1FE2">
              <w:rPr>
                <w:rFonts w:cstheme="minorHAnsi"/>
              </w:rPr>
              <w:t xml:space="preserve"> for 15 minutes.</w:t>
            </w:r>
          </w:p>
        </w:tc>
      </w:tr>
      <w:tr w:rsidR="004D194C" w:rsidRPr="000D1FE2" w14:paraId="11AA08DA" w14:textId="77777777" w:rsidTr="00CB5497">
        <w:tc>
          <w:tcPr>
            <w:tcW w:w="485" w:type="dxa"/>
            <w:shd w:val="clear" w:color="auto" w:fill="FFFFFF" w:themeFill="background1"/>
          </w:tcPr>
          <w:p w14:paraId="2517376D" w14:textId="5902C3D8" w:rsidR="004D194C" w:rsidRPr="000D1FE2" w:rsidRDefault="004D194C"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00B41D4B">
              <w:rPr>
                <w:rFonts w:cstheme="minorHAnsi"/>
              </w:rPr>
            </w:r>
            <w:r w:rsidR="00B41D4B">
              <w:rPr>
                <w:rFonts w:cstheme="minorHAnsi"/>
              </w:rPr>
              <w:fldChar w:fldCharType="separate"/>
            </w:r>
            <w:r w:rsidRPr="000D1FE2">
              <w:rPr>
                <w:rFonts w:cstheme="minorHAnsi"/>
              </w:rPr>
              <w:fldChar w:fldCharType="end"/>
            </w:r>
          </w:p>
        </w:tc>
        <w:tc>
          <w:tcPr>
            <w:tcW w:w="10305" w:type="dxa"/>
            <w:shd w:val="clear" w:color="auto" w:fill="FFFFFF" w:themeFill="background1"/>
          </w:tcPr>
          <w:p w14:paraId="1F5FC628" w14:textId="77777777" w:rsidR="004D194C" w:rsidRDefault="004D194C" w:rsidP="00633D84">
            <w:pPr>
              <w:rPr>
                <w:rFonts w:cstheme="minorHAnsi"/>
                <w:i/>
              </w:rPr>
            </w:pPr>
            <w:r w:rsidRPr="000D1FE2">
              <w:rPr>
                <w:rFonts w:cstheme="minorHAnsi"/>
              </w:rPr>
              <w:t>Spills and ac</w:t>
            </w:r>
            <w:r w:rsidR="00633D84">
              <w:rPr>
                <w:rFonts w:cstheme="minorHAnsi"/>
              </w:rPr>
              <w:t xml:space="preserve">cidents that result in exposure </w:t>
            </w:r>
            <w:r w:rsidRPr="000D1FE2">
              <w:rPr>
                <w:rFonts w:cstheme="minorHAnsi"/>
              </w:rPr>
              <w:t>are immediately reported to</w:t>
            </w:r>
            <w:r w:rsidR="00761422">
              <w:rPr>
                <w:rFonts w:cstheme="minorHAnsi"/>
              </w:rPr>
              <w:t xml:space="preserve"> </w:t>
            </w:r>
            <w:r w:rsidR="00633D84">
              <w:rPr>
                <w:rFonts w:cstheme="minorHAnsi"/>
              </w:rPr>
              <w:t xml:space="preserve">the </w:t>
            </w:r>
            <w:r w:rsidR="00761422">
              <w:rPr>
                <w:rFonts w:cstheme="minorHAnsi"/>
              </w:rPr>
              <w:t>Employee Health</w:t>
            </w:r>
            <w:r w:rsidR="00633D84">
              <w:rPr>
                <w:rFonts w:cstheme="minorHAnsi"/>
              </w:rPr>
              <w:t xml:space="preserve"> Office</w:t>
            </w:r>
            <w:r w:rsidR="00761422">
              <w:rPr>
                <w:rFonts w:cstheme="minorHAnsi"/>
              </w:rPr>
              <w:t>, the Biosafety Office, the IBC (if material is used on a recombinant DNA project), and the</w:t>
            </w:r>
            <w:r>
              <w:rPr>
                <w:rFonts w:cstheme="minorHAnsi"/>
              </w:rPr>
              <w:t xml:space="preserve"> PI, </w:t>
            </w:r>
            <w:r w:rsidRPr="00761422">
              <w:rPr>
                <w:rFonts w:cstheme="minorHAnsi"/>
              </w:rPr>
              <w:t>who will arrange for the appropriate medical evaluation and follow-up</w:t>
            </w:r>
            <w:r>
              <w:rPr>
                <w:rFonts w:cstheme="minorHAnsi"/>
              </w:rPr>
              <w:t>.</w:t>
            </w:r>
            <w:r w:rsidR="00633D84">
              <w:rPr>
                <w:rFonts w:cstheme="minorHAnsi"/>
              </w:rPr>
              <w:t xml:space="preserve"> </w:t>
            </w:r>
            <w:r w:rsidR="00633D84" w:rsidRPr="00633D84">
              <w:rPr>
                <w:rFonts w:cstheme="minorHAnsi"/>
                <w:i/>
              </w:rPr>
              <w:t>Failure to report incidents will result in suspension of protocols.</w:t>
            </w:r>
          </w:p>
          <w:p w14:paraId="06B610AA" w14:textId="18BE4FA1" w:rsidR="00633D84" w:rsidRPr="00633D84" w:rsidRDefault="00633D84" w:rsidP="00633D84">
            <w:pPr>
              <w:pStyle w:val="ListParagraph"/>
              <w:numPr>
                <w:ilvl w:val="0"/>
                <w:numId w:val="1"/>
              </w:numPr>
              <w:rPr>
                <w:rFonts w:cstheme="minorHAnsi"/>
                <w:bCs/>
              </w:rPr>
            </w:pPr>
            <w:r w:rsidRPr="00633D84">
              <w:rPr>
                <w:rFonts w:cstheme="minorHAnsi"/>
                <w:bCs/>
              </w:rPr>
              <w:t>EHS Office: 305-243-3267; after business hours: 305-299-4684</w:t>
            </w:r>
          </w:p>
        </w:tc>
      </w:tr>
      <w:tr w:rsidR="004D194C" w:rsidRPr="000D1FE2" w14:paraId="52A63BC6" w14:textId="77777777" w:rsidTr="00CB5497">
        <w:tc>
          <w:tcPr>
            <w:tcW w:w="485" w:type="dxa"/>
            <w:shd w:val="clear" w:color="auto" w:fill="FFFFFF" w:themeFill="background1"/>
          </w:tcPr>
          <w:p w14:paraId="67A4D1C7" w14:textId="4AC951DA" w:rsidR="004D194C" w:rsidRPr="000D1FE2" w:rsidRDefault="004D194C"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00B41D4B">
              <w:rPr>
                <w:rFonts w:cstheme="minorHAnsi"/>
              </w:rPr>
            </w:r>
            <w:r w:rsidR="00B41D4B">
              <w:rPr>
                <w:rFonts w:cstheme="minorHAnsi"/>
              </w:rPr>
              <w:fldChar w:fldCharType="separate"/>
            </w:r>
            <w:r w:rsidRPr="000D1FE2">
              <w:rPr>
                <w:rFonts w:cstheme="minorHAnsi"/>
              </w:rPr>
              <w:fldChar w:fldCharType="end"/>
            </w:r>
          </w:p>
        </w:tc>
        <w:tc>
          <w:tcPr>
            <w:tcW w:w="10305" w:type="dxa"/>
            <w:shd w:val="clear" w:color="auto" w:fill="FFFFFF" w:themeFill="background1"/>
          </w:tcPr>
          <w:p w14:paraId="3910C018" w14:textId="1CA06E2B" w:rsidR="004D194C" w:rsidRPr="000D1FE2" w:rsidRDefault="004D194C" w:rsidP="004A6889">
            <w:pPr>
              <w:rPr>
                <w:rFonts w:cstheme="minorHAnsi"/>
              </w:rPr>
            </w:pPr>
            <w:r w:rsidRPr="000D1FE2">
              <w:rPr>
                <w:rFonts w:cstheme="minorHAnsi"/>
              </w:rPr>
              <w:t>Employees who experience exposures to potentially infectious materials or agents must prepare a</w:t>
            </w:r>
            <w:r>
              <w:rPr>
                <w:rFonts w:cstheme="minorHAnsi"/>
              </w:rPr>
              <w:t xml:space="preserve">n Injury/Exposure Intake Form </w:t>
            </w:r>
            <w:r w:rsidR="004A6889">
              <w:rPr>
                <w:rFonts w:cstheme="minorHAnsi"/>
              </w:rPr>
              <w:t>and submit it to</w:t>
            </w:r>
            <w:r w:rsidR="004441C8">
              <w:rPr>
                <w:rFonts w:cstheme="minorHAnsi"/>
              </w:rPr>
              <w:t xml:space="preserve"> </w:t>
            </w:r>
            <w:r>
              <w:rPr>
                <w:rFonts w:cstheme="minorHAnsi"/>
              </w:rPr>
              <w:t>Employee Health.</w:t>
            </w:r>
          </w:p>
        </w:tc>
      </w:tr>
      <w:tr w:rsidR="004D194C" w:rsidRPr="000D1FE2" w14:paraId="2B10E934" w14:textId="77777777" w:rsidTr="00CB5497">
        <w:tc>
          <w:tcPr>
            <w:tcW w:w="485" w:type="dxa"/>
            <w:shd w:val="clear" w:color="auto" w:fill="FFFFFF" w:themeFill="background1"/>
          </w:tcPr>
          <w:p w14:paraId="18C55DA9" w14:textId="20BBD66B" w:rsidR="004D194C" w:rsidRPr="000D1FE2" w:rsidRDefault="004D194C"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00B41D4B">
              <w:rPr>
                <w:rFonts w:cstheme="minorHAnsi"/>
              </w:rPr>
            </w:r>
            <w:r w:rsidR="00B41D4B">
              <w:rPr>
                <w:rFonts w:cstheme="minorHAnsi"/>
              </w:rPr>
              <w:fldChar w:fldCharType="separate"/>
            </w:r>
            <w:r w:rsidRPr="000D1FE2">
              <w:rPr>
                <w:rFonts w:cstheme="minorHAnsi"/>
              </w:rPr>
              <w:fldChar w:fldCharType="end"/>
            </w:r>
          </w:p>
        </w:tc>
        <w:tc>
          <w:tcPr>
            <w:tcW w:w="10305" w:type="dxa"/>
            <w:shd w:val="clear" w:color="auto" w:fill="FFFFFF" w:themeFill="background1"/>
          </w:tcPr>
          <w:p w14:paraId="2F1525F2" w14:textId="7253754C" w:rsidR="004D194C" w:rsidRDefault="004D194C" w:rsidP="00633D84">
            <w:pPr>
              <w:rPr>
                <w:rFonts w:cstheme="minorHAnsi"/>
              </w:rPr>
            </w:pPr>
            <w:r w:rsidRPr="000D1FE2">
              <w:rPr>
                <w:rFonts w:cstheme="minorHAnsi"/>
              </w:rPr>
              <w:t>All spills shall be immediately contained and cleaned up by appropriately trained individuals.</w:t>
            </w:r>
            <w:r w:rsidR="007C305F">
              <w:rPr>
                <w:rFonts w:cstheme="minorHAnsi"/>
              </w:rPr>
              <w:t xml:space="preserve"> The EHS </w:t>
            </w:r>
            <w:r w:rsidR="007C305F" w:rsidRPr="00126A7D">
              <w:rPr>
                <w:rFonts w:cstheme="minorHAnsi"/>
              </w:rPr>
              <w:t>Biosafety Office</w:t>
            </w:r>
            <w:r w:rsidR="00633D84">
              <w:rPr>
                <w:rFonts w:cstheme="minorHAnsi"/>
              </w:rPr>
              <w:t xml:space="preserve"> and IBC (when applicable)</w:t>
            </w:r>
            <w:r w:rsidR="007C305F" w:rsidRPr="00126A7D">
              <w:rPr>
                <w:rFonts w:cstheme="minorHAnsi"/>
              </w:rPr>
              <w:t xml:space="preserve"> will be notified of the spill immediately to determ</w:t>
            </w:r>
            <w:r w:rsidR="00633D84">
              <w:rPr>
                <w:rFonts w:cstheme="minorHAnsi"/>
              </w:rPr>
              <w:t>ine whether it can be cleaned</w:t>
            </w:r>
            <w:r w:rsidR="007C305F" w:rsidRPr="00126A7D">
              <w:rPr>
                <w:rFonts w:cstheme="minorHAnsi"/>
              </w:rPr>
              <w:t xml:space="preserve"> by lab staff or if professional services are needed</w:t>
            </w:r>
            <w:r w:rsidR="007C305F">
              <w:rPr>
                <w:rFonts w:cstheme="minorHAnsi"/>
              </w:rPr>
              <w:t>.</w:t>
            </w:r>
          </w:p>
          <w:p w14:paraId="66A6E0F4" w14:textId="24EF9B3E" w:rsidR="00633D84" w:rsidRPr="00633D84" w:rsidRDefault="00633D84" w:rsidP="00633D84">
            <w:pPr>
              <w:pStyle w:val="ListParagraph"/>
              <w:numPr>
                <w:ilvl w:val="0"/>
                <w:numId w:val="1"/>
              </w:numPr>
              <w:rPr>
                <w:rFonts w:cstheme="minorHAnsi"/>
              </w:rPr>
            </w:pPr>
            <w:r>
              <w:rPr>
                <w:rFonts w:cstheme="minorHAnsi"/>
              </w:rPr>
              <w:t>EHS Biosafety Office: 305-243-3400</w:t>
            </w:r>
          </w:p>
        </w:tc>
      </w:tr>
      <w:tr w:rsidR="004D194C" w:rsidRPr="000D1FE2" w14:paraId="44C1E46E" w14:textId="77777777" w:rsidTr="00CB5497">
        <w:tc>
          <w:tcPr>
            <w:tcW w:w="485" w:type="dxa"/>
            <w:shd w:val="clear" w:color="auto" w:fill="FFFFFF" w:themeFill="background1"/>
          </w:tcPr>
          <w:p w14:paraId="7D98C387" w14:textId="327EE82B" w:rsidR="004D194C" w:rsidRPr="000D1FE2" w:rsidRDefault="004D194C"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00B41D4B">
              <w:rPr>
                <w:rFonts w:cstheme="minorHAnsi"/>
              </w:rPr>
            </w:r>
            <w:r w:rsidR="00B41D4B">
              <w:rPr>
                <w:rFonts w:cstheme="minorHAnsi"/>
              </w:rPr>
              <w:fldChar w:fldCharType="separate"/>
            </w:r>
            <w:r w:rsidRPr="000D1FE2">
              <w:rPr>
                <w:rFonts w:cstheme="minorHAnsi"/>
              </w:rPr>
              <w:fldChar w:fldCharType="end"/>
            </w:r>
          </w:p>
        </w:tc>
        <w:tc>
          <w:tcPr>
            <w:tcW w:w="10305" w:type="dxa"/>
            <w:shd w:val="clear" w:color="auto" w:fill="FFFFFF" w:themeFill="background1"/>
          </w:tcPr>
          <w:p w14:paraId="68920475" w14:textId="378949A2" w:rsidR="004D194C" w:rsidRPr="000D1FE2" w:rsidRDefault="004D194C" w:rsidP="004D194C">
            <w:pPr>
              <w:rPr>
                <w:rFonts w:cstheme="minorHAnsi"/>
              </w:rPr>
            </w:pPr>
            <w:r w:rsidRPr="00126A7D">
              <w:rPr>
                <w:rFonts w:cstheme="minorHAnsi"/>
              </w:rPr>
              <w:t>In the event of a spill</w:t>
            </w:r>
            <w:r w:rsidR="007C305F">
              <w:rPr>
                <w:rFonts w:cstheme="minorHAnsi"/>
              </w:rPr>
              <w:t xml:space="preserve"> in the biosafety cabinet</w:t>
            </w:r>
            <w:r w:rsidRPr="00126A7D">
              <w:rPr>
                <w:rFonts w:cstheme="minorHAnsi"/>
              </w:rPr>
              <w:t xml:space="preserve">, </w:t>
            </w:r>
            <w:r w:rsidR="007C305F">
              <w:rPr>
                <w:rFonts w:cstheme="minorHAnsi"/>
              </w:rPr>
              <w:t>the BSC will be left on to mitigate aerosol creation.</w:t>
            </w:r>
          </w:p>
        </w:tc>
      </w:tr>
      <w:tr w:rsidR="003774F5" w:rsidRPr="000D1FE2" w14:paraId="6F9853DC" w14:textId="77777777" w:rsidTr="00A91BCC">
        <w:tc>
          <w:tcPr>
            <w:tcW w:w="485" w:type="dxa"/>
            <w:shd w:val="clear" w:color="auto" w:fill="3B3838" w:themeFill="background2" w:themeFillShade="40"/>
          </w:tcPr>
          <w:p w14:paraId="1A822A10" w14:textId="77777777" w:rsidR="003774F5" w:rsidRPr="000D1FE2" w:rsidRDefault="003774F5" w:rsidP="004D194C">
            <w:pPr>
              <w:jc w:val="center"/>
              <w:rPr>
                <w:rFonts w:cstheme="minorHAnsi"/>
              </w:rPr>
            </w:pPr>
          </w:p>
        </w:tc>
        <w:tc>
          <w:tcPr>
            <w:tcW w:w="10305" w:type="dxa"/>
            <w:shd w:val="clear" w:color="auto" w:fill="FBE4D5" w:themeFill="accent2" w:themeFillTint="33"/>
          </w:tcPr>
          <w:p w14:paraId="0E946FF9" w14:textId="63CA1008" w:rsidR="003774F5" w:rsidRPr="003774F5" w:rsidRDefault="003774F5" w:rsidP="003774F5">
            <w:pPr>
              <w:jc w:val="center"/>
              <w:rPr>
                <w:rFonts w:cstheme="minorHAnsi"/>
                <w:b/>
                <w:bCs/>
              </w:rPr>
            </w:pPr>
            <w:r w:rsidRPr="003774F5">
              <w:rPr>
                <w:rFonts w:cstheme="minorHAnsi"/>
                <w:b/>
                <w:bCs/>
              </w:rPr>
              <w:t>Part F: Special</w:t>
            </w:r>
            <w:r>
              <w:rPr>
                <w:rFonts w:cstheme="minorHAnsi"/>
                <w:b/>
                <w:bCs/>
              </w:rPr>
              <w:t xml:space="preserve"> Use</w:t>
            </w:r>
            <w:r w:rsidRPr="003774F5">
              <w:rPr>
                <w:rFonts w:cstheme="minorHAnsi"/>
                <w:b/>
                <w:bCs/>
              </w:rPr>
              <w:t xml:space="preserve"> Standard Operating Procedures</w:t>
            </w:r>
          </w:p>
        </w:tc>
      </w:tr>
      <w:tr w:rsidR="003774F5" w:rsidRPr="000D1FE2" w14:paraId="3D998D4E" w14:textId="77777777" w:rsidTr="00CB5497">
        <w:tc>
          <w:tcPr>
            <w:tcW w:w="485" w:type="dxa"/>
            <w:shd w:val="clear" w:color="auto" w:fill="FFFFFF" w:themeFill="background1"/>
          </w:tcPr>
          <w:p w14:paraId="5BD8ADD3" w14:textId="613AB279" w:rsidR="003774F5" w:rsidRPr="000D1FE2" w:rsidRDefault="003774F5"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00B41D4B">
              <w:rPr>
                <w:rFonts w:cstheme="minorHAnsi"/>
              </w:rPr>
            </w:r>
            <w:r w:rsidR="00B41D4B">
              <w:rPr>
                <w:rFonts w:cstheme="minorHAnsi"/>
              </w:rPr>
              <w:fldChar w:fldCharType="separate"/>
            </w:r>
            <w:r w:rsidRPr="000D1FE2">
              <w:rPr>
                <w:rFonts w:cstheme="minorHAnsi"/>
              </w:rPr>
              <w:fldChar w:fldCharType="end"/>
            </w:r>
          </w:p>
        </w:tc>
        <w:tc>
          <w:tcPr>
            <w:tcW w:w="10305" w:type="dxa"/>
            <w:shd w:val="clear" w:color="auto" w:fill="FFFFFF" w:themeFill="background1"/>
          </w:tcPr>
          <w:p w14:paraId="22915C95" w14:textId="5E6D403B" w:rsidR="003774F5" w:rsidRPr="00126A7D" w:rsidRDefault="00675E91" w:rsidP="004D194C">
            <w:pPr>
              <w:rPr>
                <w:rFonts w:cstheme="minorHAnsi"/>
              </w:rPr>
            </w:pPr>
            <w:r>
              <w:rPr>
                <w:rFonts w:cstheme="minorHAnsi"/>
              </w:rPr>
              <w:t xml:space="preserve">Recapping of needles is </w:t>
            </w:r>
            <w:r w:rsidR="005E5021">
              <w:rPr>
                <w:rFonts w:cstheme="minorHAnsi"/>
              </w:rPr>
              <w:t xml:space="preserve">sometimes </w:t>
            </w:r>
            <w:r>
              <w:rPr>
                <w:rFonts w:cstheme="minorHAnsi"/>
              </w:rPr>
              <w:t xml:space="preserve">needed for </w:t>
            </w:r>
            <w:r w:rsidR="005E5021">
              <w:rPr>
                <w:rFonts w:cstheme="minorHAnsi"/>
              </w:rPr>
              <w:t>procedures</w:t>
            </w:r>
            <w:r>
              <w:rPr>
                <w:rFonts w:cstheme="minorHAnsi"/>
              </w:rPr>
              <w:t xml:space="preserve"> in this lab</w:t>
            </w:r>
            <w:r w:rsidR="009C6A3E">
              <w:rPr>
                <w:rFonts w:cstheme="minorHAnsi"/>
              </w:rPr>
              <w:t>:</w:t>
            </w:r>
            <w:r>
              <w:rPr>
                <w:rFonts w:cstheme="minorHAnsi"/>
              </w:rPr>
              <w:t xml:space="preserve"> </w:t>
            </w:r>
            <w:r w:rsidR="005E5021">
              <w:rPr>
                <w:rFonts w:cstheme="minorHAnsi"/>
              </w:rPr>
              <w:fldChar w:fldCharType="begin">
                <w:ffData>
                  <w:name w:val=""/>
                  <w:enabled/>
                  <w:calcOnExit w:val="0"/>
                  <w:textInput>
                    <w:default w:val="Explain why and when it's needed and the techniques and/or engineering controls used to mitigate recapping needle-stick risks."/>
                  </w:textInput>
                </w:ffData>
              </w:fldChar>
            </w:r>
            <w:r w:rsidR="005E5021">
              <w:rPr>
                <w:rFonts w:cstheme="minorHAnsi"/>
              </w:rPr>
              <w:instrText xml:space="preserve"> FORMTEXT </w:instrText>
            </w:r>
            <w:r w:rsidR="005E5021">
              <w:rPr>
                <w:rFonts w:cstheme="minorHAnsi"/>
              </w:rPr>
            </w:r>
            <w:r w:rsidR="005E5021">
              <w:rPr>
                <w:rFonts w:cstheme="minorHAnsi"/>
              </w:rPr>
              <w:fldChar w:fldCharType="separate"/>
            </w:r>
            <w:r w:rsidR="005E5021">
              <w:rPr>
                <w:rFonts w:cstheme="minorHAnsi"/>
                <w:noProof/>
              </w:rPr>
              <w:t>Explain why and when it's needed and the techniques and/or engineering controls used to mitigate recapping needle-stick risks.</w:t>
            </w:r>
            <w:r w:rsidR="005E5021">
              <w:rPr>
                <w:rFonts w:cstheme="minorHAnsi"/>
              </w:rPr>
              <w:fldChar w:fldCharType="end"/>
            </w:r>
          </w:p>
        </w:tc>
      </w:tr>
      <w:tr w:rsidR="003774F5" w:rsidRPr="000D1FE2" w14:paraId="04AF746A" w14:textId="77777777" w:rsidTr="00CB5497">
        <w:tc>
          <w:tcPr>
            <w:tcW w:w="485" w:type="dxa"/>
            <w:shd w:val="clear" w:color="auto" w:fill="FFFFFF" w:themeFill="background1"/>
          </w:tcPr>
          <w:p w14:paraId="647E0B2D" w14:textId="23DDA460" w:rsidR="003774F5" w:rsidRPr="000D1FE2" w:rsidRDefault="003774F5"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00B41D4B">
              <w:rPr>
                <w:rFonts w:cstheme="minorHAnsi"/>
              </w:rPr>
            </w:r>
            <w:r w:rsidR="00B41D4B">
              <w:rPr>
                <w:rFonts w:cstheme="minorHAnsi"/>
              </w:rPr>
              <w:fldChar w:fldCharType="separate"/>
            </w:r>
            <w:r w:rsidRPr="000D1FE2">
              <w:rPr>
                <w:rFonts w:cstheme="minorHAnsi"/>
              </w:rPr>
              <w:fldChar w:fldCharType="end"/>
            </w:r>
          </w:p>
        </w:tc>
        <w:tc>
          <w:tcPr>
            <w:tcW w:w="10305" w:type="dxa"/>
            <w:shd w:val="clear" w:color="auto" w:fill="FFFFFF" w:themeFill="background1"/>
          </w:tcPr>
          <w:p w14:paraId="527F9CCE" w14:textId="1BCFD4F9" w:rsidR="003774F5" w:rsidRPr="00126A7D" w:rsidRDefault="005E5021" w:rsidP="004D194C">
            <w:pPr>
              <w:rPr>
                <w:rFonts w:cstheme="minorHAnsi"/>
              </w:rPr>
            </w:pPr>
            <w:r>
              <w:rPr>
                <w:rFonts w:cstheme="minorHAnsi"/>
              </w:rPr>
              <w:t xml:space="preserve">Use of </w:t>
            </w:r>
            <w:r w:rsidR="00675E91">
              <w:rPr>
                <w:rFonts w:cstheme="minorHAnsi"/>
              </w:rPr>
              <w:t>N95 respirators are required for this lab</w:t>
            </w:r>
            <w:r w:rsidR="009C6A3E">
              <w:rPr>
                <w:rFonts w:cstheme="minorHAnsi"/>
              </w:rPr>
              <w:t>:</w:t>
            </w:r>
            <w:r w:rsidR="00675E91">
              <w:rPr>
                <w:rFonts w:cstheme="minorHAnsi"/>
              </w:rPr>
              <w:t xml:space="preserve"> </w:t>
            </w:r>
            <w:r w:rsidR="00675E91">
              <w:rPr>
                <w:rFonts w:cstheme="minorHAnsi"/>
              </w:rPr>
              <w:fldChar w:fldCharType="begin">
                <w:ffData>
                  <w:name w:val=""/>
                  <w:enabled/>
                  <w:calcOnExit w:val="0"/>
                  <w:textInput>
                    <w:default w:val="Explain why an N95 is necessary, when and where they're required, and the need for annual respiratory protection program enrollment."/>
                  </w:textInput>
                </w:ffData>
              </w:fldChar>
            </w:r>
            <w:r w:rsidR="00675E91">
              <w:rPr>
                <w:rFonts w:cstheme="minorHAnsi"/>
              </w:rPr>
              <w:instrText xml:space="preserve"> FORMTEXT </w:instrText>
            </w:r>
            <w:r w:rsidR="00675E91">
              <w:rPr>
                <w:rFonts w:cstheme="minorHAnsi"/>
              </w:rPr>
            </w:r>
            <w:r w:rsidR="00675E91">
              <w:rPr>
                <w:rFonts w:cstheme="minorHAnsi"/>
              </w:rPr>
              <w:fldChar w:fldCharType="separate"/>
            </w:r>
            <w:r w:rsidR="00675E91">
              <w:rPr>
                <w:rFonts w:cstheme="minorHAnsi"/>
                <w:noProof/>
              </w:rPr>
              <w:t>Explain why an N95 is necessary, when and where they're required, and the need for annual respiratory protection program enrollment.</w:t>
            </w:r>
            <w:r w:rsidR="00675E91">
              <w:rPr>
                <w:rFonts w:cstheme="minorHAnsi"/>
              </w:rPr>
              <w:fldChar w:fldCharType="end"/>
            </w:r>
          </w:p>
        </w:tc>
      </w:tr>
      <w:sdt>
        <w:sdtPr>
          <w:rPr>
            <w:rFonts w:cstheme="minorHAnsi"/>
          </w:rPr>
          <w:id w:val="1690262268"/>
          <w15:repeatingSection/>
        </w:sdtPr>
        <w:sdtEndPr/>
        <w:sdtContent>
          <w:sdt>
            <w:sdtPr>
              <w:rPr>
                <w:rFonts w:cstheme="minorHAnsi"/>
              </w:rPr>
              <w:id w:val="728809704"/>
              <w:placeholder>
                <w:docPart w:val="DefaultPlaceholder_-1854013435"/>
              </w:placeholder>
              <w15:repeatingSectionItem/>
            </w:sdtPr>
            <w:sdtEndPr/>
            <w:sdtContent>
              <w:tr w:rsidR="003774F5" w:rsidRPr="000D1FE2" w14:paraId="4029D742" w14:textId="77777777" w:rsidTr="00CB5497">
                <w:tc>
                  <w:tcPr>
                    <w:tcW w:w="485" w:type="dxa"/>
                    <w:shd w:val="clear" w:color="auto" w:fill="FFFFFF" w:themeFill="background1"/>
                  </w:tcPr>
                  <w:p w14:paraId="3F72258F" w14:textId="3C94C541" w:rsidR="003774F5" w:rsidRPr="000D1FE2" w:rsidRDefault="003774F5"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00B41D4B">
                      <w:rPr>
                        <w:rFonts w:cstheme="minorHAnsi"/>
                      </w:rPr>
                    </w:r>
                    <w:r w:rsidR="00B41D4B">
                      <w:rPr>
                        <w:rFonts w:cstheme="minorHAnsi"/>
                      </w:rPr>
                      <w:fldChar w:fldCharType="separate"/>
                    </w:r>
                    <w:r w:rsidRPr="000D1FE2">
                      <w:rPr>
                        <w:rFonts w:cstheme="minorHAnsi"/>
                      </w:rPr>
                      <w:fldChar w:fldCharType="end"/>
                    </w:r>
                  </w:p>
                </w:tc>
                <w:tc>
                  <w:tcPr>
                    <w:tcW w:w="10305" w:type="dxa"/>
                    <w:shd w:val="clear" w:color="auto" w:fill="FFFFFF" w:themeFill="background1"/>
                  </w:tcPr>
                  <w:p w14:paraId="1917C694" w14:textId="20460043" w:rsidR="003774F5" w:rsidRPr="00126A7D" w:rsidRDefault="009C6A3E" w:rsidP="004D194C">
                    <w:pPr>
                      <w:rPr>
                        <w:rFonts w:cstheme="minorHAnsi"/>
                      </w:rPr>
                    </w:pPr>
                    <w:r>
                      <w:rPr>
                        <w:rFonts w:cstheme="minorHAnsi"/>
                      </w:rPr>
                      <w:t>Additional special procedures</w:t>
                    </w:r>
                    <w:r w:rsidR="005E5021">
                      <w:rPr>
                        <w:rFonts w:cstheme="minorHAnsi"/>
                      </w:rPr>
                      <w:t xml:space="preserve">: </w:t>
                    </w:r>
                    <w:r>
                      <w:rPr>
                        <w:rFonts w:cstheme="minorHAnsi"/>
                      </w:rPr>
                      <w:fldChar w:fldCharType="begin">
                        <w:ffData>
                          <w:name w:val=""/>
                          <w:enabled/>
                          <w:calcOnExit w:val="0"/>
                          <w:textInput>
                            <w:default w:val="Detail..."/>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Detail...</w:t>
                    </w:r>
                    <w:r>
                      <w:rPr>
                        <w:rFonts w:cstheme="minorHAnsi"/>
                      </w:rPr>
                      <w:fldChar w:fldCharType="end"/>
                    </w:r>
                  </w:p>
                </w:tc>
              </w:tr>
            </w:sdtContent>
          </w:sdt>
        </w:sdtContent>
      </w:sdt>
    </w:tbl>
    <w:p w14:paraId="13D02ABF" w14:textId="10A62070" w:rsidR="00B3352E" w:rsidRDefault="00B3352E" w:rsidP="00B3352E"/>
    <w:p w14:paraId="50372C7F" w14:textId="6FB2ECBC" w:rsidR="00A91BCC" w:rsidRDefault="00A91BCC" w:rsidP="00B3352E"/>
    <w:p w14:paraId="3E30D804" w14:textId="72DBE4B2" w:rsidR="00A91BCC" w:rsidRDefault="00A91BCC" w:rsidP="00B3352E"/>
    <w:p w14:paraId="78E1794C" w14:textId="7CF74387" w:rsidR="00A91BCC" w:rsidRDefault="00A91BCC" w:rsidP="00B3352E"/>
    <w:p w14:paraId="34E69A0A" w14:textId="0DB03F30" w:rsidR="00A91BCC" w:rsidRDefault="00A91BCC" w:rsidP="00B3352E"/>
    <w:p w14:paraId="3D74C7D7" w14:textId="44234DCF" w:rsidR="00A91BCC" w:rsidRDefault="00A91BCC" w:rsidP="00B3352E"/>
    <w:p w14:paraId="196CDBB6" w14:textId="0035A2F9" w:rsidR="00A91BCC" w:rsidRDefault="00A91BCC" w:rsidP="00B3352E"/>
    <w:p w14:paraId="24B9D35F" w14:textId="07EE9DBC" w:rsidR="00A91BCC" w:rsidRDefault="00A91BCC" w:rsidP="00B3352E"/>
    <w:p w14:paraId="6825FC54" w14:textId="77777777" w:rsidR="00A91BCC" w:rsidRDefault="00A91BCC" w:rsidP="00B3352E"/>
    <w:tbl>
      <w:tblPr>
        <w:tblStyle w:val="TableGrid"/>
        <w:tblW w:w="10705" w:type="dxa"/>
        <w:tblLayout w:type="fixed"/>
        <w:tblLook w:val="04A0" w:firstRow="1" w:lastRow="0" w:firstColumn="1" w:lastColumn="0" w:noHBand="0" w:noVBand="1"/>
      </w:tblPr>
      <w:tblGrid>
        <w:gridCol w:w="616"/>
        <w:gridCol w:w="4034"/>
        <w:gridCol w:w="6055"/>
      </w:tblGrid>
      <w:tr w:rsidR="00B3352E" w:rsidRPr="00944954" w14:paraId="36286A8B" w14:textId="77777777" w:rsidTr="00A91BCC">
        <w:tc>
          <w:tcPr>
            <w:tcW w:w="10705" w:type="dxa"/>
            <w:gridSpan w:val="3"/>
            <w:shd w:val="clear" w:color="auto" w:fill="385623" w:themeFill="accent6" w:themeFillShade="80"/>
          </w:tcPr>
          <w:p w14:paraId="366AB181" w14:textId="2382A933" w:rsidR="00B3352E" w:rsidRPr="00944954" w:rsidRDefault="00B3352E" w:rsidP="00B3352E">
            <w:pPr>
              <w:jc w:val="center"/>
              <w:rPr>
                <w:b/>
                <w:smallCaps/>
                <w:color w:val="FFFFFF" w:themeColor="background1"/>
                <w:sz w:val="24"/>
              </w:rPr>
            </w:pPr>
            <w:r w:rsidRPr="00944954">
              <w:rPr>
                <w:b/>
                <w:smallCaps/>
                <w:color w:val="FFFFFF" w:themeColor="background1"/>
                <w:sz w:val="24"/>
              </w:rPr>
              <w:lastRenderedPageBreak/>
              <w:t xml:space="preserve">Section </w:t>
            </w:r>
            <w:r w:rsidR="00A91BCC">
              <w:rPr>
                <w:b/>
                <w:smallCaps/>
                <w:color w:val="FFFFFF" w:themeColor="background1"/>
                <w:sz w:val="24"/>
              </w:rPr>
              <w:t>6</w:t>
            </w:r>
            <w:r w:rsidRPr="00944954">
              <w:rPr>
                <w:b/>
                <w:smallCaps/>
                <w:color w:val="FFFFFF" w:themeColor="background1"/>
                <w:sz w:val="24"/>
              </w:rPr>
              <w:t xml:space="preserve">: </w:t>
            </w:r>
            <w:r>
              <w:rPr>
                <w:b/>
                <w:smallCaps/>
                <w:color w:val="FFFFFF" w:themeColor="background1"/>
                <w:sz w:val="24"/>
              </w:rPr>
              <w:t>Select Agents</w:t>
            </w:r>
            <w:r w:rsidRPr="00944954">
              <w:rPr>
                <w:b/>
                <w:smallCaps/>
                <w:color w:val="FFFFFF" w:themeColor="background1"/>
                <w:sz w:val="24"/>
              </w:rPr>
              <w:t xml:space="preserve"> Assessment</w:t>
            </w:r>
          </w:p>
        </w:tc>
      </w:tr>
      <w:tr w:rsidR="00B3352E" w:rsidRPr="00306F45" w14:paraId="6940D83D" w14:textId="77777777" w:rsidTr="00A91BCC">
        <w:tc>
          <w:tcPr>
            <w:tcW w:w="10705" w:type="dxa"/>
            <w:gridSpan w:val="3"/>
            <w:shd w:val="clear" w:color="auto" w:fill="FBE4D5" w:themeFill="accent2" w:themeFillTint="33"/>
          </w:tcPr>
          <w:p w14:paraId="478C37AE" w14:textId="77777777" w:rsidR="00B3352E" w:rsidRPr="00B90224" w:rsidRDefault="00B3352E" w:rsidP="00B3352E">
            <w:pPr>
              <w:pStyle w:val="ListParagraph"/>
              <w:numPr>
                <w:ilvl w:val="1"/>
                <w:numId w:val="8"/>
              </w:numPr>
              <w:spacing w:before="120" w:after="120"/>
              <w:ind w:left="342" w:hanging="270"/>
              <w:contextualSpacing w:val="0"/>
              <w:rPr>
                <w:rFonts w:cs="Arial"/>
                <w:sz w:val="20"/>
                <w:szCs w:val="20"/>
              </w:rPr>
            </w:pPr>
            <w:r w:rsidRPr="00B90224">
              <w:rPr>
                <w:rFonts w:cs="Arial"/>
                <w:sz w:val="20"/>
                <w:szCs w:val="20"/>
              </w:rPr>
              <w:t xml:space="preserve">The following biological agents and toxins have been determined to have the potential to pose a severe threat to both human and animal health, to plant health, or to animal and plant products. An attenuated strain of a select agent or an inactive form of a select toxin may be excluded from the requirements of the Select Agent Regulations. Here is a list of </w:t>
            </w:r>
            <w:hyperlink r:id="rId8" w:history="1">
              <w:r w:rsidRPr="00B90224">
                <w:rPr>
                  <w:rStyle w:val="Hyperlink"/>
                  <w:rFonts w:cs="Arial"/>
                  <w:sz w:val="20"/>
                  <w:szCs w:val="20"/>
                </w:rPr>
                <w:t>excluded agents and toxins</w:t>
              </w:r>
            </w:hyperlink>
            <w:r w:rsidRPr="00B90224">
              <w:rPr>
                <w:rFonts w:cs="Arial"/>
                <w:sz w:val="20"/>
                <w:szCs w:val="20"/>
              </w:rPr>
              <w:t>.</w:t>
            </w:r>
          </w:p>
        </w:tc>
      </w:tr>
      <w:tr w:rsidR="00B3352E" w:rsidRPr="000D36EE" w14:paraId="408CD138" w14:textId="77777777" w:rsidTr="00ED0D47">
        <w:tc>
          <w:tcPr>
            <w:tcW w:w="616" w:type="dxa"/>
            <w:vMerge w:val="restart"/>
          </w:tcPr>
          <w:p w14:paraId="77B487AE" w14:textId="77777777" w:rsidR="00B3352E" w:rsidRPr="000D36EE" w:rsidRDefault="00B3352E" w:rsidP="00ED0D47">
            <w:pPr>
              <w:rPr>
                <w:sz w:val="20"/>
                <w:szCs w:val="20"/>
              </w:rPr>
            </w:pPr>
            <w:r>
              <w:rPr>
                <w:sz w:val="20"/>
                <w:szCs w:val="20"/>
              </w:rPr>
              <w:t>2.1</w:t>
            </w:r>
          </w:p>
        </w:tc>
        <w:tc>
          <w:tcPr>
            <w:tcW w:w="10089" w:type="dxa"/>
            <w:gridSpan w:val="2"/>
            <w:tcBorders>
              <w:bottom w:val="nil"/>
            </w:tcBorders>
          </w:tcPr>
          <w:p w14:paraId="63C61126" w14:textId="77777777" w:rsidR="00B3352E" w:rsidRPr="00B90224" w:rsidRDefault="00B3352E" w:rsidP="00ED0D47">
            <w:pPr>
              <w:rPr>
                <w:b/>
                <w:sz w:val="20"/>
                <w:szCs w:val="20"/>
              </w:rPr>
            </w:pPr>
            <w:r w:rsidRPr="000D36EE">
              <w:rPr>
                <w:b/>
                <w:sz w:val="20"/>
                <w:szCs w:val="20"/>
              </w:rPr>
              <w:t>Agent or Toxin</w:t>
            </w:r>
            <w:r>
              <w:rPr>
                <w:b/>
                <w:sz w:val="20"/>
                <w:szCs w:val="20"/>
              </w:rPr>
              <w:t xml:space="preserve"> Actively Used By Or Stored In Lab </w:t>
            </w:r>
            <w:r w:rsidRPr="000D36EE">
              <w:rPr>
                <w:b/>
                <w:sz w:val="20"/>
                <w:szCs w:val="20"/>
              </w:rPr>
              <w:t>(check all that apply)</w:t>
            </w:r>
          </w:p>
        </w:tc>
      </w:tr>
      <w:tr w:rsidR="00B3352E" w:rsidRPr="000D36EE" w14:paraId="156C427D" w14:textId="77777777" w:rsidTr="00ED0D47">
        <w:trPr>
          <w:trHeight w:val="1772"/>
        </w:trPr>
        <w:tc>
          <w:tcPr>
            <w:tcW w:w="616" w:type="dxa"/>
            <w:vMerge/>
          </w:tcPr>
          <w:p w14:paraId="75433931" w14:textId="77777777" w:rsidR="00B3352E" w:rsidRPr="000D36EE" w:rsidRDefault="00B3352E" w:rsidP="00ED0D47">
            <w:pPr>
              <w:rPr>
                <w:sz w:val="20"/>
                <w:szCs w:val="20"/>
              </w:rPr>
            </w:pPr>
          </w:p>
        </w:tc>
        <w:tc>
          <w:tcPr>
            <w:tcW w:w="4034" w:type="dxa"/>
            <w:tcBorders>
              <w:top w:val="nil"/>
              <w:right w:val="nil"/>
            </w:tcBorders>
          </w:tcPr>
          <w:p w14:paraId="2EF60390" w14:textId="77777777" w:rsidR="00B3352E" w:rsidRPr="00E449EE" w:rsidRDefault="00B3352E" w:rsidP="00ED0D47">
            <w:pPr>
              <w:rPr>
                <w:b/>
                <w:sz w:val="20"/>
                <w:szCs w:val="20"/>
              </w:rPr>
            </w:pPr>
            <w:r w:rsidRPr="00E449EE">
              <w:rPr>
                <w:b/>
                <w:sz w:val="20"/>
                <w:szCs w:val="20"/>
              </w:rPr>
              <w:t>HHS SELECT AGENTS AND TOXINS</w:t>
            </w:r>
          </w:p>
          <w:p w14:paraId="2EF38168"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Abrin</w:t>
            </w:r>
          </w:p>
          <w:p w14:paraId="4EB8414E"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Bacillus cereus Biovar anthracis</w:t>
            </w:r>
          </w:p>
          <w:p w14:paraId="0DAE34F7"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Botulinum neurotoxins</w:t>
            </w:r>
          </w:p>
          <w:p w14:paraId="6F32A339"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 xml:space="preserve">Botulinum neurotoxin producing species of </w:t>
            </w: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Clostridium</w:t>
            </w:r>
          </w:p>
          <w:p w14:paraId="04ACA418"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Conotoxins (Short, paralytic alpha conotoxins containing the following amino acid sequence X1CCX2PACGX3X4X5X6CX7)</w:t>
            </w:r>
          </w:p>
          <w:p w14:paraId="6E1FCCDC"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Coxiella burnetii</w:t>
            </w:r>
          </w:p>
          <w:p w14:paraId="55031133"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Crimean-Congo haemorrhagic fever virus</w:t>
            </w:r>
          </w:p>
          <w:p w14:paraId="71B7C656"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Diacetoxyscirpenol</w:t>
            </w:r>
          </w:p>
          <w:p w14:paraId="3240D844"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Eastern Equine Encephalitis virus</w:t>
            </w:r>
          </w:p>
          <w:p w14:paraId="7CB56877"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Ebola virus</w:t>
            </w:r>
          </w:p>
          <w:p w14:paraId="56758D2C"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Francisella tularensis</w:t>
            </w:r>
          </w:p>
          <w:p w14:paraId="76B5B935"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Lassa fever virus</w:t>
            </w:r>
          </w:p>
          <w:p w14:paraId="348F197F"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Lujo virus</w:t>
            </w:r>
          </w:p>
          <w:p w14:paraId="70D1DEB2"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Marburg virus</w:t>
            </w:r>
          </w:p>
          <w:p w14:paraId="3E595065"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Monkeypox virus</w:t>
            </w:r>
          </w:p>
          <w:p w14:paraId="036E04BE"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Reconstructed replication competent forms of the 1918 pandemic influenza virus containing any portion of the coding regions of all eight gene segments (Reconstructed 1918 Influenza virus)</w:t>
            </w:r>
          </w:p>
          <w:p w14:paraId="2EB89C88"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Ricin</w:t>
            </w:r>
          </w:p>
          <w:p w14:paraId="7B59C706"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Rickettsia prowazekii</w:t>
            </w:r>
          </w:p>
          <w:p w14:paraId="3E35252B"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SARS-associated coronavirus (SARS-CoV)</w:t>
            </w:r>
          </w:p>
          <w:p w14:paraId="17DFC35B"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Saxitoxin</w:t>
            </w:r>
          </w:p>
          <w:p w14:paraId="7E5640A3" w14:textId="77777777" w:rsidR="00B3352E" w:rsidRPr="00E449EE" w:rsidRDefault="00B3352E" w:rsidP="00ED0D47">
            <w:pPr>
              <w:rPr>
                <w:b/>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South American Haemorrhagic Fever viruses:</w:t>
            </w:r>
          </w:p>
          <w:p w14:paraId="4DFAB176" w14:textId="77777777" w:rsidR="00B3352E" w:rsidRPr="00E449EE" w:rsidRDefault="00B3352E" w:rsidP="00ED0D47">
            <w:pPr>
              <w:rPr>
                <w:sz w:val="20"/>
                <w:szCs w:val="20"/>
              </w:rPr>
            </w:pPr>
            <w:r>
              <w:rPr>
                <w:sz w:val="20"/>
                <w:szCs w:val="20"/>
              </w:rPr>
              <w:t xml:space="preserve">       </w:t>
            </w: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Chapare</w:t>
            </w:r>
          </w:p>
          <w:p w14:paraId="2576ECA3" w14:textId="77777777" w:rsidR="00B3352E" w:rsidRPr="00E449EE" w:rsidRDefault="00B3352E" w:rsidP="00ED0D47">
            <w:pPr>
              <w:rPr>
                <w:sz w:val="20"/>
                <w:szCs w:val="20"/>
              </w:rPr>
            </w:pPr>
            <w:r>
              <w:rPr>
                <w:sz w:val="20"/>
                <w:szCs w:val="20"/>
              </w:rPr>
              <w:t xml:space="preserve">       </w:t>
            </w: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Guanarito</w:t>
            </w:r>
          </w:p>
          <w:p w14:paraId="5E60EADA" w14:textId="77777777" w:rsidR="00B3352E" w:rsidRPr="00E449EE" w:rsidRDefault="00B3352E" w:rsidP="00ED0D47">
            <w:pPr>
              <w:rPr>
                <w:sz w:val="20"/>
                <w:szCs w:val="20"/>
              </w:rPr>
            </w:pPr>
            <w:r>
              <w:rPr>
                <w:sz w:val="20"/>
                <w:szCs w:val="20"/>
              </w:rPr>
              <w:t xml:space="preserve">       </w:t>
            </w: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Junin</w:t>
            </w:r>
          </w:p>
          <w:p w14:paraId="471E8B88" w14:textId="77777777" w:rsidR="00B3352E" w:rsidRPr="00E449EE" w:rsidRDefault="00B3352E" w:rsidP="00ED0D47">
            <w:pPr>
              <w:rPr>
                <w:sz w:val="20"/>
                <w:szCs w:val="20"/>
              </w:rPr>
            </w:pPr>
            <w:r>
              <w:rPr>
                <w:sz w:val="20"/>
                <w:szCs w:val="20"/>
              </w:rPr>
              <w:t xml:space="preserve">       </w:t>
            </w: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Machupo</w:t>
            </w:r>
          </w:p>
          <w:p w14:paraId="79DBAE2E" w14:textId="77777777" w:rsidR="00B3352E" w:rsidRPr="00E449EE" w:rsidRDefault="00B3352E" w:rsidP="00ED0D47">
            <w:pPr>
              <w:rPr>
                <w:sz w:val="20"/>
                <w:szCs w:val="20"/>
              </w:rPr>
            </w:pPr>
            <w:r>
              <w:rPr>
                <w:sz w:val="20"/>
                <w:szCs w:val="20"/>
              </w:rPr>
              <w:t xml:space="preserve">       </w:t>
            </w: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Sabia</w:t>
            </w:r>
          </w:p>
          <w:p w14:paraId="7BB60960"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Staphylococcal enterotoxins (subtypes A,B,C,D,E)</w:t>
            </w:r>
          </w:p>
          <w:p w14:paraId="1192B305"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T-2 toxin</w:t>
            </w:r>
          </w:p>
          <w:p w14:paraId="43EA8622"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Tetrodotoxin</w:t>
            </w:r>
          </w:p>
          <w:p w14:paraId="17288C7D" w14:textId="77777777" w:rsidR="00B3352E" w:rsidRPr="00E449EE" w:rsidRDefault="00B3352E" w:rsidP="00ED0D47">
            <w:pPr>
              <w:rPr>
                <w:b/>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Tick-borne encephalitis complex (flavi) viruses:</w:t>
            </w:r>
          </w:p>
          <w:p w14:paraId="09A24B7D" w14:textId="77777777" w:rsidR="00B3352E" w:rsidRPr="00E449EE" w:rsidRDefault="00B3352E" w:rsidP="00ED0D47">
            <w:pPr>
              <w:rPr>
                <w:sz w:val="20"/>
                <w:szCs w:val="20"/>
              </w:rPr>
            </w:pPr>
            <w:r>
              <w:rPr>
                <w:sz w:val="20"/>
                <w:szCs w:val="20"/>
              </w:rPr>
              <w:t xml:space="preserve">       </w:t>
            </w: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Far Eastern subtype</w:t>
            </w:r>
          </w:p>
          <w:p w14:paraId="3236B71A" w14:textId="77777777" w:rsidR="00B3352E" w:rsidRPr="00E449EE" w:rsidRDefault="00B3352E" w:rsidP="00ED0D47">
            <w:pPr>
              <w:rPr>
                <w:sz w:val="20"/>
                <w:szCs w:val="20"/>
              </w:rPr>
            </w:pPr>
            <w:r>
              <w:rPr>
                <w:sz w:val="20"/>
                <w:szCs w:val="20"/>
              </w:rPr>
              <w:t xml:space="preserve">       </w:t>
            </w: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Siberian subtype</w:t>
            </w:r>
          </w:p>
          <w:p w14:paraId="781B3F3A"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Kyasanur Forest disease virus</w:t>
            </w:r>
          </w:p>
          <w:p w14:paraId="48558BA8"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Omsk hemorrhagic fever virus</w:t>
            </w:r>
          </w:p>
          <w:p w14:paraId="14DB81FA"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Variola major virus (Smallpox virus)</w:t>
            </w:r>
          </w:p>
          <w:p w14:paraId="44161469" w14:textId="77777777" w:rsidR="00B3352E" w:rsidRPr="00F25491" w:rsidRDefault="00B3352E" w:rsidP="00ED0D47">
            <w:pPr>
              <w:rPr>
                <w:sz w:val="20"/>
                <w:szCs w:val="20"/>
                <w:lang w:val="es-BO"/>
              </w:rPr>
            </w:pPr>
            <w:r w:rsidRPr="000D36EE">
              <w:rPr>
                <w:sz w:val="20"/>
                <w:szCs w:val="20"/>
              </w:rPr>
              <w:fldChar w:fldCharType="begin">
                <w:ffData>
                  <w:name w:val="Check1"/>
                  <w:enabled/>
                  <w:calcOnExit w:val="0"/>
                  <w:checkBox>
                    <w:sizeAuto/>
                    <w:default w:val="0"/>
                  </w:checkBox>
                </w:ffData>
              </w:fldChar>
            </w:r>
            <w:r w:rsidRPr="00F25491">
              <w:rPr>
                <w:sz w:val="20"/>
                <w:szCs w:val="20"/>
                <w:lang w:val="es-BO"/>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F25491">
              <w:rPr>
                <w:sz w:val="20"/>
                <w:szCs w:val="20"/>
                <w:lang w:val="es-BO"/>
              </w:rPr>
              <w:t xml:space="preserve"> Variola minor virus (Alastrim)</w:t>
            </w:r>
          </w:p>
          <w:p w14:paraId="1E19C9A7" w14:textId="77777777" w:rsidR="00B3352E" w:rsidRPr="00F25491" w:rsidRDefault="00B3352E" w:rsidP="00ED0D47">
            <w:pPr>
              <w:rPr>
                <w:sz w:val="20"/>
                <w:szCs w:val="20"/>
                <w:lang w:val="es-BO"/>
              </w:rPr>
            </w:pPr>
            <w:r w:rsidRPr="000D36EE">
              <w:rPr>
                <w:sz w:val="20"/>
                <w:szCs w:val="20"/>
              </w:rPr>
              <w:fldChar w:fldCharType="begin">
                <w:ffData>
                  <w:name w:val="Check1"/>
                  <w:enabled/>
                  <w:calcOnExit w:val="0"/>
                  <w:checkBox>
                    <w:sizeAuto/>
                    <w:default w:val="0"/>
                  </w:checkBox>
                </w:ffData>
              </w:fldChar>
            </w:r>
            <w:r w:rsidRPr="00F25491">
              <w:rPr>
                <w:sz w:val="20"/>
                <w:szCs w:val="20"/>
                <w:lang w:val="es-BO"/>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F25491">
              <w:rPr>
                <w:sz w:val="20"/>
                <w:szCs w:val="20"/>
                <w:lang w:val="es-BO"/>
              </w:rPr>
              <w:t xml:space="preserve"> Yersinia pestis</w:t>
            </w:r>
          </w:p>
        </w:tc>
        <w:tc>
          <w:tcPr>
            <w:tcW w:w="6055" w:type="dxa"/>
            <w:tcBorders>
              <w:top w:val="nil"/>
              <w:left w:val="nil"/>
            </w:tcBorders>
          </w:tcPr>
          <w:p w14:paraId="5E59C669" w14:textId="77777777" w:rsidR="00B3352E" w:rsidRPr="00B90224" w:rsidRDefault="00B3352E" w:rsidP="00ED0D47">
            <w:pPr>
              <w:rPr>
                <w:sz w:val="20"/>
                <w:szCs w:val="20"/>
              </w:rPr>
            </w:pPr>
            <w:r w:rsidRPr="00E449EE">
              <w:rPr>
                <w:b/>
                <w:sz w:val="20"/>
                <w:szCs w:val="20"/>
              </w:rPr>
              <w:t>OVERLAP SELECT AGENTS AND TOXINS</w:t>
            </w:r>
          </w:p>
          <w:p w14:paraId="351D9392"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Bacillus anthracis</w:t>
            </w:r>
          </w:p>
          <w:p w14:paraId="4AB31152"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Bacillus anthracis Pasteur strain</w:t>
            </w:r>
          </w:p>
          <w:p w14:paraId="52AC42FE"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Brucella abortus</w:t>
            </w:r>
          </w:p>
          <w:p w14:paraId="3592D9B3"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Brucella melitensis</w:t>
            </w:r>
          </w:p>
          <w:p w14:paraId="5DB6702F"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Brucella suis</w:t>
            </w:r>
          </w:p>
          <w:p w14:paraId="3AFA91D8"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Burkholderia mallei</w:t>
            </w:r>
          </w:p>
          <w:p w14:paraId="39B9CBFC"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Burkholderia pseudomallei</w:t>
            </w:r>
          </w:p>
          <w:p w14:paraId="27D34516"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Hendra virus</w:t>
            </w:r>
          </w:p>
          <w:p w14:paraId="6F0E1BDB"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Nipah virus</w:t>
            </w:r>
          </w:p>
          <w:p w14:paraId="0B4F899D"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Rift Valley fever virus</w:t>
            </w:r>
          </w:p>
          <w:p w14:paraId="055EF2A1"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Venezuelan equine encephalitis virus</w:t>
            </w:r>
          </w:p>
          <w:p w14:paraId="268EAC82" w14:textId="77777777" w:rsidR="00B3352E" w:rsidRPr="00E449EE" w:rsidRDefault="00B3352E" w:rsidP="00ED0D47">
            <w:pPr>
              <w:rPr>
                <w:sz w:val="20"/>
                <w:szCs w:val="20"/>
              </w:rPr>
            </w:pPr>
          </w:p>
          <w:p w14:paraId="4A7CBC89" w14:textId="77777777" w:rsidR="00B3352E" w:rsidRPr="00E449EE" w:rsidRDefault="00B3352E" w:rsidP="00ED0D47">
            <w:pPr>
              <w:rPr>
                <w:b/>
                <w:sz w:val="20"/>
                <w:szCs w:val="20"/>
              </w:rPr>
            </w:pPr>
            <w:r w:rsidRPr="00E449EE">
              <w:rPr>
                <w:b/>
                <w:sz w:val="20"/>
                <w:szCs w:val="20"/>
              </w:rPr>
              <w:t>USDA SELECT AGENTS AND TOXINS</w:t>
            </w:r>
          </w:p>
          <w:p w14:paraId="2E59AE49"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African horse sickness virus</w:t>
            </w:r>
          </w:p>
          <w:p w14:paraId="417FEA2E"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African swine fever virus</w:t>
            </w:r>
          </w:p>
          <w:p w14:paraId="6347C15F"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Avian influenza virus</w:t>
            </w:r>
          </w:p>
          <w:p w14:paraId="52D25179"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Classical swine fever virus</w:t>
            </w:r>
          </w:p>
          <w:p w14:paraId="698C6160"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Foot-and-mouth disease virus</w:t>
            </w:r>
          </w:p>
          <w:p w14:paraId="49809896"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Goat pox virus</w:t>
            </w:r>
          </w:p>
          <w:p w14:paraId="656A7DDE"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Lumpy skin disease virus</w:t>
            </w:r>
          </w:p>
          <w:p w14:paraId="416BA383"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Mycoplasma capricolum</w:t>
            </w:r>
          </w:p>
          <w:p w14:paraId="596CA7B7"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Mycoplasma mycoides</w:t>
            </w:r>
          </w:p>
          <w:p w14:paraId="386AEA21"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Newcastle disease virus</w:t>
            </w:r>
          </w:p>
          <w:p w14:paraId="78A4B4E0"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Peste des petits ruminants virus</w:t>
            </w:r>
          </w:p>
          <w:p w14:paraId="61BBDAC0"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Rinderpest virus</w:t>
            </w:r>
          </w:p>
          <w:p w14:paraId="7EC3EECF"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Sheep pox virus</w:t>
            </w:r>
          </w:p>
          <w:p w14:paraId="3DAD6D17"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Swine vesicular disease virus</w:t>
            </w:r>
          </w:p>
          <w:p w14:paraId="413EE8CB" w14:textId="77777777" w:rsidR="00B3352E" w:rsidRPr="00E449EE" w:rsidRDefault="00B3352E" w:rsidP="00ED0D47">
            <w:pPr>
              <w:rPr>
                <w:sz w:val="20"/>
                <w:szCs w:val="20"/>
              </w:rPr>
            </w:pPr>
          </w:p>
          <w:p w14:paraId="25757AA1" w14:textId="77777777" w:rsidR="00B3352E" w:rsidRPr="00E449EE" w:rsidRDefault="00B3352E" w:rsidP="00ED0D47">
            <w:pPr>
              <w:rPr>
                <w:b/>
                <w:sz w:val="20"/>
                <w:szCs w:val="20"/>
              </w:rPr>
            </w:pPr>
            <w:r w:rsidRPr="00E449EE">
              <w:rPr>
                <w:b/>
                <w:sz w:val="20"/>
                <w:szCs w:val="20"/>
              </w:rPr>
              <w:t>USDA PLANT PROTECTION AND QUARANTINE (PPQ) SELECT AGENTS AND TOXINS</w:t>
            </w:r>
          </w:p>
          <w:p w14:paraId="26EE45E3"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Coniothyrium glycines (formerly Phoma glycinicola and Pyrenochaeta glycines)</w:t>
            </w:r>
          </w:p>
          <w:p w14:paraId="1DFBCF50" w14:textId="77777777" w:rsidR="00B3352E" w:rsidRPr="00F25491" w:rsidRDefault="00B3352E" w:rsidP="00ED0D47">
            <w:pPr>
              <w:rPr>
                <w:sz w:val="20"/>
                <w:szCs w:val="20"/>
                <w:lang w:val="es-BO"/>
              </w:rPr>
            </w:pPr>
            <w:r w:rsidRPr="000D36EE">
              <w:rPr>
                <w:sz w:val="20"/>
                <w:szCs w:val="20"/>
              </w:rPr>
              <w:fldChar w:fldCharType="begin">
                <w:ffData>
                  <w:name w:val="Check1"/>
                  <w:enabled/>
                  <w:calcOnExit w:val="0"/>
                  <w:checkBox>
                    <w:sizeAuto/>
                    <w:default w:val="0"/>
                  </w:checkBox>
                </w:ffData>
              </w:fldChar>
            </w:r>
            <w:r w:rsidRPr="00F25491">
              <w:rPr>
                <w:sz w:val="20"/>
                <w:szCs w:val="20"/>
                <w:lang w:val="es-BO"/>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F25491">
              <w:rPr>
                <w:sz w:val="20"/>
                <w:szCs w:val="20"/>
                <w:lang w:val="es-BO"/>
              </w:rPr>
              <w:t xml:space="preserve"> Peronosclerospora philippinensis</w:t>
            </w:r>
          </w:p>
          <w:p w14:paraId="604CEC3A" w14:textId="77777777" w:rsidR="00B3352E" w:rsidRPr="00F25491" w:rsidRDefault="00B3352E" w:rsidP="00ED0D47">
            <w:pPr>
              <w:rPr>
                <w:sz w:val="20"/>
                <w:szCs w:val="20"/>
                <w:lang w:val="es-BO"/>
              </w:rPr>
            </w:pPr>
            <w:r w:rsidRPr="00F25491">
              <w:rPr>
                <w:sz w:val="20"/>
                <w:szCs w:val="20"/>
                <w:lang w:val="es-BO"/>
              </w:rPr>
              <w:t>(Peronosclerospora sacchari)</w:t>
            </w:r>
          </w:p>
          <w:p w14:paraId="020F67CF" w14:textId="77777777" w:rsidR="00B3352E" w:rsidRPr="00F25491" w:rsidRDefault="00B3352E" w:rsidP="00ED0D47">
            <w:pPr>
              <w:rPr>
                <w:sz w:val="20"/>
                <w:szCs w:val="20"/>
                <w:lang w:val="es-BO"/>
              </w:rPr>
            </w:pPr>
            <w:r w:rsidRPr="000D36EE">
              <w:rPr>
                <w:sz w:val="20"/>
                <w:szCs w:val="20"/>
              </w:rPr>
              <w:fldChar w:fldCharType="begin">
                <w:ffData>
                  <w:name w:val="Check1"/>
                  <w:enabled/>
                  <w:calcOnExit w:val="0"/>
                  <w:checkBox>
                    <w:sizeAuto/>
                    <w:default w:val="0"/>
                  </w:checkBox>
                </w:ffData>
              </w:fldChar>
            </w:r>
            <w:r w:rsidRPr="00F25491">
              <w:rPr>
                <w:sz w:val="20"/>
                <w:szCs w:val="20"/>
                <w:lang w:val="es-BO"/>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F25491">
              <w:rPr>
                <w:sz w:val="20"/>
                <w:szCs w:val="20"/>
                <w:lang w:val="es-BO"/>
              </w:rPr>
              <w:t xml:space="preserve"> Ralstonia solanacearum</w:t>
            </w:r>
          </w:p>
          <w:p w14:paraId="240E118B"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Rathayibacter toxicus</w:t>
            </w:r>
          </w:p>
          <w:p w14:paraId="4AC3D4D2"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Sclerophthora rayssiae</w:t>
            </w:r>
          </w:p>
          <w:p w14:paraId="55C8462B"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Synchytrium endobioticum</w:t>
            </w:r>
          </w:p>
          <w:p w14:paraId="7F38BD34" w14:textId="77777777" w:rsidR="00B3352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E449EE">
              <w:rPr>
                <w:sz w:val="20"/>
                <w:szCs w:val="20"/>
              </w:rPr>
              <w:t>Xanthomonas oryzae</w:t>
            </w:r>
          </w:p>
          <w:p w14:paraId="3EBF6F13" w14:textId="77777777" w:rsidR="00B3352E" w:rsidRDefault="00B3352E" w:rsidP="00ED0D47">
            <w:pPr>
              <w:rPr>
                <w:sz w:val="20"/>
                <w:szCs w:val="20"/>
              </w:rPr>
            </w:pPr>
          </w:p>
          <w:p w14:paraId="5114F70E" w14:textId="77777777" w:rsidR="00B3352E" w:rsidRDefault="00B3352E" w:rsidP="00ED0D47">
            <w:pPr>
              <w:rPr>
                <w:sz w:val="20"/>
                <w:szCs w:val="20"/>
              </w:rPr>
            </w:pPr>
          </w:p>
          <w:p w14:paraId="2C56B50B" w14:textId="77777777" w:rsidR="00B3352E" w:rsidRPr="00E449EE" w:rsidRDefault="00B3352E"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5F295C">
              <w:rPr>
                <w:b/>
                <w:sz w:val="20"/>
                <w:szCs w:val="20"/>
              </w:rPr>
              <w:t>NONE</w:t>
            </w:r>
          </w:p>
        </w:tc>
      </w:tr>
    </w:tbl>
    <w:p w14:paraId="753F6091" w14:textId="77777777" w:rsidR="00B3352E" w:rsidRDefault="00B3352E" w:rsidP="00B3352E"/>
    <w:tbl>
      <w:tblPr>
        <w:tblStyle w:val="TableGrid"/>
        <w:tblW w:w="10705" w:type="dxa"/>
        <w:tblLayout w:type="fixed"/>
        <w:tblLook w:val="04A0" w:firstRow="1" w:lastRow="0" w:firstColumn="1" w:lastColumn="0" w:noHBand="0" w:noVBand="1"/>
      </w:tblPr>
      <w:tblGrid>
        <w:gridCol w:w="616"/>
        <w:gridCol w:w="4034"/>
        <w:gridCol w:w="6055"/>
      </w:tblGrid>
      <w:tr w:rsidR="00A91BCC" w:rsidRPr="00944954" w14:paraId="7B333B25" w14:textId="77777777" w:rsidTr="00A91BCC">
        <w:tc>
          <w:tcPr>
            <w:tcW w:w="10705" w:type="dxa"/>
            <w:gridSpan w:val="3"/>
            <w:shd w:val="clear" w:color="auto" w:fill="385623" w:themeFill="accent6" w:themeFillShade="80"/>
          </w:tcPr>
          <w:p w14:paraId="1490344D" w14:textId="0C55FBC3" w:rsidR="00A91BCC" w:rsidRPr="00944954" w:rsidRDefault="00A91BCC" w:rsidP="00ED0D47">
            <w:pPr>
              <w:jc w:val="center"/>
              <w:rPr>
                <w:b/>
                <w:smallCaps/>
                <w:color w:val="FFFFFF" w:themeColor="background1"/>
                <w:sz w:val="24"/>
              </w:rPr>
            </w:pPr>
            <w:r w:rsidRPr="00944954">
              <w:rPr>
                <w:b/>
                <w:smallCaps/>
                <w:color w:val="FFFFFF" w:themeColor="background1"/>
                <w:sz w:val="24"/>
              </w:rPr>
              <w:lastRenderedPageBreak/>
              <w:t xml:space="preserve">Section </w:t>
            </w:r>
            <w:r>
              <w:rPr>
                <w:b/>
                <w:smallCaps/>
                <w:color w:val="FFFFFF" w:themeColor="background1"/>
                <w:sz w:val="24"/>
              </w:rPr>
              <w:t>7</w:t>
            </w:r>
            <w:r w:rsidRPr="00944954">
              <w:rPr>
                <w:b/>
                <w:smallCaps/>
                <w:color w:val="FFFFFF" w:themeColor="background1"/>
                <w:sz w:val="24"/>
              </w:rPr>
              <w:t>: Dual Use Research of Concern (DURC) Assessment</w:t>
            </w:r>
          </w:p>
        </w:tc>
      </w:tr>
      <w:tr w:rsidR="00A91BCC" w:rsidRPr="00306F45" w14:paraId="5A02BF79" w14:textId="77777777" w:rsidTr="00A91BCC">
        <w:tc>
          <w:tcPr>
            <w:tcW w:w="10705" w:type="dxa"/>
            <w:gridSpan w:val="3"/>
            <w:shd w:val="clear" w:color="auto" w:fill="FBE4D5" w:themeFill="accent2" w:themeFillTint="33"/>
          </w:tcPr>
          <w:p w14:paraId="7770FE16" w14:textId="77777777" w:rsidR="00A91BCC" w:rsidRPr="00306F45" w:rsidRDefault="00A91BCC" w:rsidP="00ED0D47">
            <w:pPr>
              <w:pStyle w:val="ListParagraph"/>
              <w:numPr>
                <w:ilvl w:val="1"/>
                <w:numId w:val="8"/>
              </w:numPr>
              <w:spacing w:before="120" w:after="120"/>
              <w:ind w:left="342" w:hanging="270"/>
              <w:contextualSpacing w:val="0"/>
              <w:rPr>
                <w:rFonts w:cs="Arial"/>
                <w:sz w:val="20"/>
                <w:szCs w:val="20"/>
              </w:rPr>
            </w:pPr>
            <w:r w:rsidRPr="00306F45">
              <w:rPr>
                <w:rFonts w:cs="Arial"/>
                <w:sz w:val="20"/>
                <w:szCs w:val="20"/>
              </w:rPr>
              <w:t xml:space="preserve">Despite its value and benefits, certain types of research conducted for legitimate purposes can be utilized for both benevolent and harmful purposes. Such research is called Dual Use Research (DUR). </w:t>
            </w:r>
          </w:p>
          <w:p w14:paraId="44D097BD" w14:textId="77777777" w:rsidR="00A91BCC" w:rsidRPr="00306F45" w:rsidRDefault="00A91BCC" w:rsidP="00ED0D47">
            <w:pPr>
              <w:pStyle w:val="ListParagraph"/>
              <w:numPr>
                <w:ilvl w:val="1"/>
                <w:numId w:val="8"/>
              </w:numPr>
              <w:spacing w:before="120" w:after="120"/>
              <w:ind w:left="342" w:hanging="270"/>
              <w:contextualSpacing w:val="0"/>
              <w:rPr>
                <w:rFonts w:cs="Arial"/>
                <w:sz w:val="20"/>
                <w:szCs w:val="20"/>
              </w:rPr>
            </w:pPr>
            <w:r w:rsidRPr="00306F45">
              <w:rPr>
                <w:rFonts w:cs="Arial"/>
                <w:sz w:val="20"/>
                <w:szCs w:val="20"/>
              </w:rPr>
              <w:t>Dual Use Research of Concern (DURC) is a subset of DUR and is defined as “life sciences research that, based on current understanding, can be reasonably anticipated to provide knowledge, information, products, or technologies that could be directly misapplied to pose a significant threat with broad potential consequences to public health and safety, agricultural crops and other plants, animals, the environment, materiel, or national security.”</w:t>
            </w:r>
          </w:p>
          <w:p w14:paraId="115A1058" w14:textId="77777777" w:rsidR="00A91BCC" w:rsidRPr="00306F45" w:rsidRDefault="00A91BCC" w:rsidP="00ED0D47">
            <w:pPr>
              <w:pStyle w:val="ListParagraph"/>
              <w:numPr>
                <w:ilvl w:val="1"/>
                <w:numId w:val="8"/>
              </w:numPr>
              <w:spacing w:before="120" w:after="120"/>
              <w:ind w:left="342" w:hanging="270"/>
              <w:contextualSpacing w:val="0"/>
              <w:rPr>
                <w:rFonts w:cs="Arial"/>
                <w:sz w:val="20"/>
                <w:szCs w:val="20"/>
              </w:rPr>
            </w:pPr>
            <w:r w:rsidRPr="00306F45">
              <w:rPr>
                <w:rFonts w:cs="Arial"/>
                <w:sz w:val="20"/>
                <w:szCs w:val="20"/>
              </w:rPr>
              <w:t xml:space="preserve">On March 29, 2012, the US Government released the </w:t>
            </w:r>
            <w:hyperlink r:id="rId9" w:history="1">
              <w:r w:rsidRPr="00306F45">
                <w:rPr>
                  <w:rStyle w:val="Hyperlink"/>
                  <w:rFonts w:cs="Arial"/>
                  <w:sz w:val="20"/>
                  <w:szCs w:val="20"/>
                </w:rPr>
                <w:t>US Government Policy for Oversight of Life Sciences Dual Use Research of Concern</w:t>
              </w:r>
            </w:hyperlink>
            <w:r w:rsidRPr="00306F45">
              <w:rPr>
                <w:rFonts w:cs="Arial"/>
                <w:sz w:val="20"/>
                <w:szCs w:val="20"/>
              </w:rPr>
              <w:t xml:space="preserve"> to establish the requirements for the oversight of DURC by the US Government. On September 24, 2014, the </w:t>
            </w:r>
            <w:hyperlink r:id="rId10" w:history="1">
              <w:r w:rsidRPr="00306F45">
                <w:rPr>
                  <w:rStyle w:val="Hyperlink"/>
                  <w:rFonts w:cs="Arial"/>
                  <w:sz w:val="20"/>
                  <w:szCs w:val="20"/>
                </w:rPr>
                <w:t>US Government Policy for Institutional Oversight of Life Sciences Dual Use Research of Concern</w:t>
              </w:r>
            </w:hyperlink>
            <w:r w:rsidRPr="00306F45">
              <w:rPr>
                <w:rFonts w:cs="Arial"/>
                <w:sz w:val="20"/>
                <w:szCs w:val="20"/>
              </w:rPr>
              <w:t xml:space="preserve"> was released to establish the requirements for institutional (i.e., non-US Government) oversight of DURC. The US Government considers these two policies to be complementary. </w:t>
            </w:r>
          </w:p>
          <w:p w14:paraId="4731BBE9" w14:textId="77777777" w:rsidR="00A91BCC" w:rsidRPr="00306F45" w:rsidRDefault="00A91BCC" w:rsidP="00ED0D47">
            <w:pPr>
              <w:pStyle w:val="ListParagraph"/>
              <w:numPr>
                <w:ilvl w:val="1"/>
                <w:numId w:val="8"/>
              </w:numPr>
              <w:spacing w:before="120" w:after="120"/>
              <w:ind w:left="342" w:hanging="270"/>
              <w:contextualSpacing w:val="0"/>
              <w:rPr>
                <w:rFonts w:ascii="Arial" w:hAnsi="Arial" w:cs="Arial"/>
                <w:sz w:val="20"/>
                <w:szCs w:val="20"/>
              </w:rPr>
            </w:pPr>
            <w:r w:rsidRPr="00306F45">
              <w:rPr>
                <w:rFonts w:cs="Arial"/>
                <w:sz w:val="20"/>
                <w:szCs w:val="20"/>
              </w:rPr>
              <w:t xml:space="preserve">These definitions could potentially encompass a number of life sciences research projects at </w:t>
            </w:r>
            <w:r>
              <w:rPr>
                <w:rFonts w:cs="Arial"/>
                <w:sz w:val="20"/>
                <w:szCs w:val="20"/>
              </w:rPr>
              <w:t>the University of Miami</w:t>
            </w:r>
            <w:r w:rsidRPr="00306F45">
              <w:rPr>
                <w:rFonts w:cs="Arial"/>
                <w:sz w:val="20"/>
                <w:szCs w:val="20"/>
              </w:rPr>
              <w:t xml:space="preserve">, however, the current scope of the </w:t>
            </w:r>
            <w:r>
              <w:rPr>
                <w:rFonts w:cs="Arial"/>
                <w:sz w:val="20"/>
                <w:szCs w:val="20"/>
              </w:rPr>
              <w:t>p</w:t>
            </w:r>
            <w:r w:rsidRPr="00306F45">
              <w:rPr>
                <w:rFonts w:cs="Arial"/>
                <w:sz w:val="20"/>
                <w:szCs w:val="20"/>
              </w:rPr>
              <w:t>olicy has been limited to the following agents and toxins and categories of experiments.  Research must involve both a listed agent/toxin and category of experiment to be deemed potential DURC.</w:t>
            </w:r>
          </w:p>
        </w:tc>
      </w:tr>
      <w:tr w:rsidR="00A91BCC" w:rsidRPr="000D36EE" w14:paraId="24C655F9" w14:textId="77777777" w:rsidTr="00ED0D47">
        <w:tc>
          <w:tcPr>
            <w:tcW w:w="616" w:type="dxa"/>
            <w:vMerge w:val="restart"/>
          </w:tcPr>
          <w:p w14:paraId="36785907" w14:textId="77777777" w:rsidR="00A91BCC" w:rsidRPr="000D36EE" w:rsidRDefault="00A91BCC" w:rsidP="00ED0D47">
            <w:pPr>
              <w:rPr>
                <w:sz w:val="20"/>
                <w:szCs w:val="20"/>
              </w:rPr>
            </w:pPr>
            <w:r>
              <w:rPr>
                <w:sz w:val="20"/>
                <w:szCs w:val="20"/>
              </w:rPr>
              <w:t>1.1</w:t>
            </w:r>
          </w:p>
        </w:tc>
        <w:tc>
          <w:tcPr>
            <w:tcW w:w="10089" w:type="dxa"/>
            <w:gridSpan w:val="2"/>
            <w:tcBorders>
              <w:bottom w:val="nil"/>
            </w:tcBorders>
          </w:tcPr>
          <w:p w14:paraId="41FC33BD" w14:textId="77777777" w:rsidR="00A91BCC" w:rsidRDefault="00A91BCC" w:rsidP="00ED0D47">
            <w:pPr>
              <w:rPr>
                <w:b/>
                <w:sz w:val="20"/>
                <w:szCs w:val="20"/>
              </w:rPr>
            </w:pPr>
            <w:r w:rsidRPr="000D36EE">
              <w:rPr>
                <w:b/>
                <w:sz w:val="20"/>
                <w:szCs w:val="20"/>
              </w:rPr>
              <w:t>Agent or Toxin</w:t>
            </w:r>
            <w:r>
              <w:rPr>
                <w:b/>
                <w:sz w:val="20"/>
                <w:szCs w:val="20"/>
              </w:rPr>
              <w:t xml:space="preserve"> Actively Used By Or Stored In Lab </w:t>
            </w:r>
            <w:r w:rsidRPr="000D36EE">
              <w:rPr>
                <w:b/>
                <w:sz w:val="20"/>
                <w:szCs w:val="20"/>
              </w:rPr>
              <w:t>(check all that apply)</w:t>
            </w:r>
          </w:p>
          <w:p w14:paraId="0359BD78" w14:textId="77777777" w:rsidR="00A91BCC" w:rsidRPr="00B90224" w:rsidRDefault="00A91BCC" w:rsidP="00ED0D47">
            <w:pPr>
              <w:rPr>
                <w:i/>
                <w:sz w:val="20"/>
                <w:szCs w:val="20"/>
              </w:rPr>
            </w:pPr>
            <w:r w:rsidRPr="000D36EE">
              <w:rPr>
                <w:i/>
                <w:sz w:val="20"/>
                <w:szCs w:val="20"/>
              </w:rPr>
              <w:t>Verify if this project directly involves non-attenuated forms of 1 or more of the 15 listed agents.</w:t>
            </w:r>
          </w:p>
        </w:tc>
      </w:tr>
      <w:tr w:rsidR="00A91BCC" w:rsidRPr="000D36EE" w14:paraId="3CF1AD5C" w14:textId="77777777" w:rsidTr="00ED0D47">
        <w:trPr>
          <w:trHeight w:val="1772"/>
        </w:trPr>
        <w:tc>
          <w:tcPr>
            <w:tcW w:w="616" w:type="dxa"/>
            <w:vMerge/>
          </w:tcPr>
          <w:p w14:paraId="67DCFFD4" w14:textId="77777777" w:rsidR="00A91BCC" w:rsidRPr="000D36EE" w:rsidRDefault="00A91BCC" w:rsidP="00ED0D47">
            <w:pPr>
              <w:rPr>
                <w:sz w:val="20"/>
                <w:szCs w:val="20"/>
              </w:rPr>
            </w:pPr>
          </w:p>
        </w:tc>
        <w:tc>
          <w:tcPr>
            <w:tcW w:w="4034" w:type="dxa"/>
            <w:tcBorders>
              <w:top w:val="nil"/>
              <w:bottom w:val="single" w:sz="4" w:space="0" w:color="auto"/>
              <w:right w:val="nil"/>
            </w:tcBorders>
          </w:tcPr>
          <w:p w14:paraId="244F6812" w14:textId="77777777" w:rsidR="00A91BCC" w:rsidRPr="000D36EE" w:rsidRDefault="00A91BCC"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Avian Influenza (highly pathogenic</w:t>
            </w:r>
          </w:p>
          <w:p w14:paraId="15583E47" w14:textId="77777777" w:rsidR="00A91BCC" w:rsidRPr="000D36EE" w:rsidRDefault="00A91BCC"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Bacillus anthracis</w:t>
            </w:r>
          </w:p>
          <w:p w14:paraId="7559E50F" w14:textId="77777777" w:rsidR="00A91BCC" w:rsidRPr="000D36EE" w:rsidRDefault="00A91BCC"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Botulinum neurotoxin (any quantity)</w:t>
            </w:r>
          </w:p>
          <w:p w14:paraId="14B5644B" w14:textId="77777777" w:rsidR="00A91BCC" w:rsidRPr="000D36EE" w:rsidRDefault="00A91BCC"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Burkholderia mallei</w:t>
            </w:r>
          </w:p>
          <w:p w14:paraId="0DD53DD5" w14:textId="77777777" w:rsidR="00A91BCC" w:rsidRPr="000D36EE" w:rsidRDefault="00A91BCC"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Burkholderia pseudomallei</w:t>
            </w:r>
          </w:p>
          <w:p w14:paraId="48B1CAC7" w14:textId="77777777" w:rsidR="00A91BCC" w:rsidRPr="000D36EE" w:rsidRDefault="00A91BCC"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Ebola virus</w:t>
            </w:r>
          </w:p>
          <w:p w14:paraId="67BD092F" w14:textId="77777777" w:rsidR="00A91BCC" w:rsidRPr="000D36EE" w:rsidRDefault="00A91BCC"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Foot-and-mouth disease virus</w:t>
            </w:r>
          </w:p>
          <w:p w14:paraId="5A16488F" w14:textId="77777777" w:rsidR="00A91BCC" w:rsidRPr="000D36EE" w:rsidRDefault="00A91BCC"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Francisella tularensis</w:t>
            </w:r>
          </w:p>
        </w:tc>
        <w:tc>
          <w:tcPr>
            <w:tcW w:w="6055" w:type="dxa"/>
            <w:tcBorders>
              <w:top w:val="nil"/>
              <w:left w:val="nil"/>
              <w:bottom w:val="single" w:sz="4" w:space="0" w:color="auto"/>
            </w:tcBorders>
          </w:tcPr>
          <w:p w14:paraId="23EA72CA" w14:textId="77777777" w:rsidR="00A91BCC" w:rsidRPr="000D36EE" w:rsidRDefault="00A91BCC"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Marburg virus</w:t>
            </w:r>
          </w:p>
          <w:p w14:paraId="744264E1" w14:textId="77777777" w:rsidR="00A91BCC" w:rsidRPr="000D36EE" w:rsidRDefault="00A91BCC"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Reconstructed 1918 influenza virus</w:t>
            </w:r>
          </w:p>
          <w:p w14:paraId="3225001A" w14:textId="77777777" w:rsidR="00A91BCC" w:rsidRPr="000D36EE" w:rsidRDefault="00A91BCC"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Rinderpest virus</w:t>
            </w:r>
          </w:p>
          <w:p w14:paraId="5081C2BB" w14:textId="77777777" w:rsidR="00A91BCC" w:rsidRPr="000D36EE" w:rsidRDefault="00A91BCC"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Toxin producing strains of </w:t>
            </w:r>
            <w:r w:rsidRPr="000D36EE">
              <w:rPr>
                <w:i/>
                <w:sz w:val="20"/>
                <w:szCs w:val="20"/>
              </w:rPr>
              <w:t>Clostridium botulinum</w:t>
            </w:r>
          </w:p>
          <w:p w14:paraId="1D185F3F" w14:textId="77777777" w:rsidR="00A91BCC" w:rsidRPr="00F25491" w:rsidRDefault="00A91BCC" w:rsidP="00ED0D47">
            <w:pPr>
              <w:rPr>
                <w:sz w:val="20"/>
                <w:szCs w:val="20"/>
                <w:lang w:val="es-BO"/>
              </w:rPr>
            </w:pPr>
            <w:r w:rsidRPr="000D36EE">
              <w:rPr>
                <w:sz w:val="20"/>
                <w:szCs w:val="20"/>
              </w:rPr>
              <w:fldChar w:fldCharType="begin">
                <w:ffData>
                  <w:name w:val="Check1"/>
                  <w:enabled/>
                  <w:calcOnExit w:val="0"/>
                  <w:checkBox>
                    <w:sizeAuto/>
                    <w:default w:val="0"/>
                  </w:checkBox>
                </w:ffData>
              </w:fldChar>
            </w:r>
            <w:r w:rsidRPr="00F25491">
              <w:rPr>
                <w:sz w:val="20"/>
                <w:szCs w:val="20"/>
                <w:lang w:val="es-BO"/>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F25491">
              <w:rPr>
                <w:sz w:val="20"/>
                <w:szCs w:val="20"/>
                <w:lang w:val="es-BO"/>
              </w:rPr>
              <w:t xml:space="preserve"> Variola major virus</w:t>
            </w:r>
          </w:p>
          <w:p w14:paraId="4B0AA929" w14:textId="77777777" w:rsidR="00A91BCC" w:rsidRPr="00F25491" w:rsidRDefault="00A91BCC" w:rsidP="00ED0D47">
            <w:pPr>
              <w:rPr>
                <w:sz w:val="20"/>
                <w:szCs w:val="20"/>
                <w:lang w:val="es-BO"/>
              </w:rPr>
            </w:pPr>
            <w:r w:rsidRPr="000D36EE">
              <w:rPr>
                <w:sz w:val="20"/>
                <w:szCs w:val="20"/>
              </w:rPr>
              <w:fldChar w:fldCharType="begin">
                <w:ffData>
                  <w:name w:val="Check1"/>
                  <w:enabled/>
                  <w:calcOnExit w:val="0"/>
                  <w:checkBox>
                    <w:sizeAuto/>
                    <w:default w:val="0"/>
                  </w:checkBox>
                </w:ffData>
              </w:fldChar>
            </w:r>
            <w:r w:rsidRPr="00F25491">
              <w:rPr>
                <w:sz w:val="20"/>
                <w:szCs w:val="20"/>
                <w:lang w:val="es-BO"/>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F25491">
              <w:rPr>
                <w:sz w:val="20"/>
                <w:szCs w:val="20"/>
                <w:lang w:val="es-BO"/>
              </w:rPr>
              <w:t xml:space="preserve"> Variola minor virus</w:t>
            </w:r>
          </w:p>
          <w:p w14:paraId="7308695A" w14:textId="77777777" w:rsidR="00A91BCC" w:rsidRDefault="00A91BCC" w:rsidP="00ED0D47">
            <w:pPr>
              <w:rPr>
                <w:i/>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0D36EE">
              <w:rPr>
                <w:i/>
                <w:sz w:val="20"/>
                <w:szCs w:val="20"/>
              </w:rPr>
              <w:t>Yersinia pestis</w:t>
            </w:r>
          </w:p>
          <w:p w14:paraId="24BE8B45" w14:textId="77777777" w:rsidR="00A91BCC" w:rsidRPr="000D36EE" w:rsidRDefault="00A91BCC" w:rsidP="00ED0D47">
            <w:pPr>
              <w:rPr>
                <w:sz w:val="20"/>
                <w:szCs w:val="20"/>
              </w:rPr>
            </w:pPr>
            <w:r w:rsidRPr="000D36EE">
              <w:rPr>
                <w:sz w:val="20"/>
                <w:szCs w:val="20"/>
              </w:rPr>
              <w:fldChar w:fldCharType="begin">
                <w:ffData>
                  <w:name w:val="Check1"/>
                  <w:enabled/>
                  <w:calcOnExit w:val="0"/>
                  <w:checkBox>
                    <w:sizeAuto/>
                    <w:default w:val="0"/>
                  </w:checkBox>
                </w:ffData>
              </w:fldChar>
            </w:r>
            <w:r w:rsidRPr="000D36EE">
              <w:rPr>
                <w:sz w:val="20"/>
                <w:szCs w:val="20"/>
              </w:rPr>
              <w:instrText xml:space="preserve"> FORMCHECKBOX </w:instrText>
            </w:r>
            <w:r w:rsidR="00B41D4B">
              <w:rPr>
                <w:sz w:val="20"/>
                <w:szCs w:val="20"/>
              </w:rPr>
            </w:r>
            <w:r w:rsidR="00B41D4B">
              <w:rPr>
                <w:sz w:val="20"/>
                <w:szCs w:val="20"/>
              </w:rPr>
              <w:fldChar w:fldCharType="separate"/>
            </w:r>
            <w:r w:rsidRPr="000D36EE">
              <w:rPr>
                <w:sz w:val="20"/>
                <w:szCs w:val="20"/>
              </w:rPr>
              <w:fldChar w:fldCharType="end"/>
            </w:r>
            <w:r w:rsidRPr="000D36EE">
              <w:rPr>
                <w:sz w:val="20"/>
                <w:szCs w:val="20"/>
              </w:rPr>
              <w:t xml:space="preserve"> </w:t>
            </w:r>
            <w:r w:rsidRPr="005F295C">
              <w:rPr>
                <w:b/>
                <w:sz w:val="20"/>
                <w:szCs w:val="20"/>
              </w:rPr>
              <w:t>NONE</w:t>
            </w:r>
          </w:p>
        </w:tc>
      </w:tr>
      <w:tr w:rsidR="00A91BCC" w:rsidRPr="000D36EE" w14:paraId="47A30760" w14:textId="77777777" w:rsidTr="00ED0D47">
        <w:trPr>
          <w:trHeight w:val="1772"/>
        </w:trPr>
        <w:tc>
          <w:tcPr>
            <w:tcW w:w="616" w:type="dxa"/>
          </w:tcPr>
          <w:p w14:paraId="1E946D5A" w14:textId="77777777" w:rsidR="00A91BCC" w:rsidRPr="000D36EE" w:rsidRDefault="00A91BCC" w:rsidP="00ED0D47">
            <w:pPr>
              <w:rPr>
                <w:sz w:val="20"/>
                <w:szCs w:val="20"/>
              </w:rPr>
            </w:pPr>
            <w:r w:rsidRPr="00F230F0">
              <w:t>2.2</w:t>
            </w:r>
          </w:p>
        </w:tc>
        <w:tc>
          <w:tcPr>
            <w:tcW w:w="10089" w:type="dxa"/>
            <w:gridSpan w:val="2"/>
            <w:tcBorders>
              <w:top w:val="nil"/>
            </w:tcBorders>
          </w:tcPr>
          <w:p w14:paraId="3F33E1BF" w14:textId="77777777" w:rsidR="00A91BCC" w:rsidRPr="00F230F0" w:rsidRDefault="00A91BCC" w:rsidP="00ED0D47">
            <w:pPr>
              <w:rPr>
                <w:b/>
              </w:rPr>
            </w:pPr>
            <w:r w:rsidRPr="00F230F0">
              <w:rPr>
                <w:b/>
              </w:rPr>
              <w:t>Experimental Effects (check all that apply)</w:t>
            </w:r>
          </w:p>
          <w:p w14:paraId="4468443D" w14:textId="77777777" w:rsidR="00A91BCC" w:rsidRPr="00F230F0" w:rsidRDefault="00A91BCC" w:rsidP="00ED0D47">
            <w:r w:rsidRPr="00F230F0">
              <w:rPr>
                <w:i/>
              </w:rPr>
              <w:t>Indicate whether the research project indicated above produces, aims or can be reasonably anticipated to produce any of the following experimental effects.</w:t>
            </w:r>
          </w:p>
          <w:p w14:paraId="6F0EA88E" w14:textId="77777777" w:rsidR="00A91BCC" w:rsidRPr="00F230F0" w:rsidRDefault="00A91BCC" w:rsidP="00ED0D47">
            <w:pPr>
              <w:ind w:left="257" w:hanging="257"/>
            </w:pPr>
            <w:r w:rsidRPr="00F230F0">
              <w:fldChar w:fldCharType="begin">
                <w:ffData>
                  <w:name w:val="Check1"/>
                  <w:enabled/>
                  <w:calcOnExit w:val="0"/>
                  <w:checkBox>
                    <w:sizeAuto/>
                    <w:default w:val="0"/>
                  </w:checkBox>
                </w:ffData>
              </w:fldChar>
            </w:r>
            <w:r w:rsidRPr="00F230F0">
              <w:instrText xml:space="preserve"> FORMCHECKBOX </w:instrText>
            </w:r>
            <w:r w:rsidR="00B41D4B">
              <w:fldChar w:fldCharType="separate"/>
            </w:r>
            <w:r w:rsidRPr="00F230F0">
              <w:fldChar w:fldCharType="end"/>
            </w:r>
            <w:r w:rsidRPr="00F230F0">
              <w:t xml:space="preserve"> Enhances the harmful consequences of the agent or toxin.</w:t>
            </w:r>
          </w:p>
          <w:p w14:paraId="20654BF8" w14:textId="77777777" w:rsidR="00A91BCC" w:rsidRPr="00F230F0" w:rsidRDefault="00A91BCC" w:rsidP="00ED0D47">
            <w:pPr>
              <w:ind w:left="257" w:hanging="257"/>
            </w:pPr>
            <w:r w:rsidRPr="00F230F0">
              <w:fldChar w:fldCharType="begin">
                <w:ffData>
                  <w:name w:val="Check1"/>
                  <w:enabled/>
                  <w:calcOnExit w:val="0"/>
                  <w:checkBox>
                    <w:sizeAuto/>
                    <w:default w:val="0"/>
                  </w:checkBox>
                </w:ffData>
              </w:fldChar>
            </w:r>
            <w:r w:rsidRPr="00F230F0">
              <w:instrText xml:space="preserve"> FORMCHECKBOX </w:instrText>
            </w:r>
            <w:r w:rsidR="00B41D4B">
              <w:fldChar w:fldCharType="separate"/>
            </w:r>
            <w:r w:rsidRPr="00F230F0">
              <w:fldChar w:fldCharType="end"/>
            </w:r>
            <w:r w:rsidRPr="00F230F0">
              <w:t xml:space="preserve"> Disrupts the immunity or the effectiveness of an immunization against the agent or toxin without clinical or agricultural justification.</w:t>
            </w:r>
          </w:p>
          <w:p w14:paraId="692030A6" w14:textId="77777777" w:rsidR="00A91BCC" w:rsidRPr="00F230F0" w:rsidRDefault="00A91BCC" w:rsidP="00ED0D47">
            <w:pPr>
              <w:ind w:left="257" w:hanging="257"/>
            </w:pPr>
            <w:r w:rsidRPr="00F230F0">
              <w:fldChar w:fldCharType="begin">
                <w:ffData>
                  <w:name w:val="Check1"/>
                  <w:enabled/>
                  <w:calcOnExit w:val="0"/>
                  <w:checkBox>
                    <w:sizeAuto/>
                    <w:default w:val="0"/>
                  </w:checkBox>
                </w:ffData>
              </w:fldChar>
            </w:r>
            <w:r w:rsidRPr="00F230F0">
              <w:instrText xml:space="preserve"> FORMCHECKBOX </w:instrText>
            </w:r>
            <w:r w:rsidR="00B41D4B">
              <w:fldChar w:fldCharType="separate"/>
            </w:r>
            <w:r w:rsidRPr="00F230F0">
              <w:fldChar w:fldCharType="end"/>
            </w:r>
            <w:r w:rsidRPr="00F230F0">
              <w:t xml:space="preserve"> Confers to the agent or toxin resistance to clinically or agriculturally useful prophylactic or therapeutic interventions against the agent or toxin or facilitates its ability to evade detection methodologies.</w:t>
            </w:r>
          </w:p>
          <w:p w14:paraId="12F73C0E" w14:textId="77777777" w:rsidR="00A91BCC" w:rsidRPr="00F230F0" w:rsidRDefault="00A91BCC" w:rsidP="00ED0D47">
            <w:pPr>
              <w:ind w:left="257" w:hanging="257"/>
            </w:pPr>
            <w:r w:rsidRPr="00F230F0">
              <w:fldChar w:fldCharType="begin">
                <w:ffData>
                  <w:name w:val="Check1"/>
                  <w:enabled/>
                  <w:calcOnExit w:val="0"/>
                  <w:checkBox>
                    <w:sizeAuto/>
                    <w:default w:val="0"/>
                  </w:checkBox>
                </w:ffData>
              </w:fldChar>
            </w:r>
            <w:r w:rsidRPr="00F230F0">
              <w:instrText xml:space="preserve"> FORMCHECKBOX </w:instrText>
            </w:r>
            <w:r w:rsidR="00B41D4B">
              <w:fldChar w:fldCharType="separate"/>
            </w:r>
            <w:r w:rsidRPr="00F230F0">
              <w:fldChar w:fldCharType="end"/>
            </w:r>
            <w:r w:rsidRPr="00F230F0">
              <w:t xml:space="preserve"> Alters properties of the agent or toxin in a manner that would enhance its ability to be disseminated.</w:t>
            </w:r>
          </w:p>
          <w:p w14:paraId="31C7A035" w14:textId="77777777" w:rsidR="00A91BCC" w:rsidRPr="00F230F0" w:rsidRDefault="00A91BCC" w:rsidP="00ED0D47">
            <w:pPr>
              <w:ind w:left="257" w:hanging="257"/>
            </w:pPr>
            <w:r w:rsidRPr="00F230F0">
              <w:fldChar w:fldCharType="begin">
                <w:ffData>
                  <w:name w:val="Check1"/>
                  <w:enabled/>
                  <w:calcOnExit w:val="0"/>
                  <w:checkBox>
                    <w:sizeAuto/>
                    <w:default w:val="0"/>
                  </w:checkBox>
                </w:ffData>
              </w:fldChar>
            </w:r>
            <w:r w:rsidRPr="00F230F0">
              <w:instrText xml:space="preserve"> FORMCHECKBOX </w:instrText>
            </w:r>
            <w:r w:rsidR="00B41D4B">
              <w:fldChar w:fldCharType="separate"/>
            </w:r>
            <w:r w:rsidRPr="00F230F0">
              <w:fldChar w:fldCharType="end"/>
            </w:r>
            <w:r w:rsidRPr="00F230F0">
              <w:t xml:space="preserve"> Alters the host range or tropism of the agent or toxin.</w:t>
            </w:r>
          </w:p>
          <w:p w14:paraId="5259D0CB" w14:textId="77777777" w:rsidR="00A91BCC" w:rsidRPr="00F230F0" w:rsidRDefault="00A91BCC" w:rsidP="00ED0D47">
            <w:pPr>
              <w:ind w:left="257" w:hanging="257"/>
            </w:pPr>
            <w:r w:rsidRPr="00F230F0">
              <w:fldChar w:fldCharType="begin">
                <w:ffData>
                  <w:name w:val="Check1"/>
                  <w:enabled/>
                  <w:calcOnExit w:val="0"/>
                  <w:checkBox>
                    <w:sizeAuto/>
                    <w:default w:val="0"/>
                  </w:checkBox>
                </w:ffData>
              </w:fldChar>
            </w:r>
            <w:r w:rsidRPr="00F230F0">
              <w:instrText xml:space="preserve"> FORMCHECKBOX </w:instrText>
            </w:r>
            <w:r w:rsidR="00B41D4B">
              <w:fldChar w:fldCharType="separate"/>
            </w:r>
            <w:r w:rsidRPr="00F230F0">
              <w:fldChar w:fldCharType="end"/>
            </w:r>
            <w:r w:rsidRPr="00F230F0">
              <w:t xml:space="preserve"> Enhances the susceptibility of a host population to the agent or toxin.</w:t>
            </w:r>
          </w:p>
          <w:p w14:paraId="5AABD6C8" w14:textId="77777777" w:rsidR="00A91BCC" w:rsidRPr="00F230F0" w:rsidRDefault="00A91BCC" w:rsidP="00ED0D47">
            <w:pPr>
              <w:ind w:left="257" w:hanging="257"/>
            </w:pPr>
            <w:r w:rsidRPr="00F230F0">
              <w:fldChar w:fldCharType="begin">
                <w:ffData>
                  <w:name w:val="Check1"/>
                  <w:enabled/>
                  <w:calcOnExit w:val="0"/>
                  <w:checkBox>
                    <w:sizeAuto/>
                    <w:default w:val="0"/>
                  </w:checkBox>
                </w:ffData>
              </w:fldChar>
            </w:r>
            <w:r w:rsidRPr="00F230F0">
              <w:instrText xml:space="preserve"> FORMCHECKBOX </w:instrText>
            </w:r>
            <w:r w:rsidR="00B41D4B">
              <w:fldChar w:fldCharType="separate"/>
            </w:r>
            <w:r w:rsidRPr="00F230F0">
              <w:fldChar w:fldCharType="end"/>
            </w:r>
            <w:r w:rsidRPr="00F230F0">
              <w:t xml:space="preserve"> Generates or reconstitutes an eradicated or extinct agent or toxin listed in Question 6.2 of this form.</w:t>
            </w:r>
          </w:p>
          <w:p w14:paraId="0D5BAB19" w14:textId="77777777" w:rsidR="00A91BCC" w:rsidRPr="00F230F0" w:rsidRDefault="00A91BCC" w:rsidP="00ED0D47">
            <w:pPr>
              <w:ind w:left="257" w:hanging="257"/>
              <w:rPr>
                <w:b/>
              </w:rPr>
            </w:pPr>
            <w:r>
              <w:fldChar w:fldCharType="begin">
                <w:ffData>
                  <w:name w:val="Check1"/>
                  <w:enabled/>
                  <w:calcOnExit w:val="0"/>
                  <w:checkBox>
                    <w:sizeAuto/>
                    <w:default w:val="0"/>
                  </w:checkBox>
                </w:ffData>
              </w:fldChar>
            </w:r>
            <w:bookmarkStart w:id="2" w:name="Check1"/>
            <w:r>
              <w:instrText xml:space="preserve"> FORMCHECKBOX </w:instrText>
            </w:r>
            <w:r w:rsidR="00B41D4B">
              <w:fldChar w:fldCharType="separate"/>
            </w:r>
            <w:r>
              <w:fldChar w:fldCharType="end"/>
            </w:r>
            <w:bookmarkEnd w:id="2"/>
            <w:r w:rsidRPr="00F230F0">
              <w:t xml:space="preserve"> </w:t>
            </w:r>
            <w:r w:rsidRPr="00F230F0">
              <w:rPr>
                <w:b/>
              </w:rPr>
              <w:t>NONE</w:t>
            </w:r>
          </w:p>
          <w:p w14:paraId="10BF9BE7" w14:textId="77777777" w:rsidR="00A91BCC" w:rsidRPr="00F230F0" w:rsidRDefault="00A91BCC" w:rsidP="00ED0D47">
            <w:pPr>
              <w:ind w:left="257" w:hanging="257"/>
            </w:pPr>
          </w:p>
          <w:p w14:paraId="21CC9AC7" w14:textId="77777777" w:rsidR="00A91BCC" w:rsidRPr="00F230F0" w:rsidRDefault="00A91BCC" w:rsidP="00ED0D47">
            <w:r w:rsidRPr="00F230F0">
              <w:rPr>
                <w:b/>
                <w:i/>
              </w:rPr>
              <w:t>If you checked any of the above experimental effects, please explain:</w:t>
            </w:r>
            <w:r w:rsidRPr="00F230F0">
              <w:rPr>
                <w:b/>
              </w:rPr>
              <w:t xml:space="preserve"> </w:t>
            </w:r>
            <w:r w:rsidRPr="00F230F0">
              <w:fldChar w:fldCharType="begin">
                <w:ffData>
                  <w:name w:val="Text1"/>
                  <w:enabled/>
                  <w:calcOnExit w:val="0"/>
                  <w:textInput/>
                </w:ffData>
              </w:fldChar>
            </w:r>
            <w:r w:rsidRPr="00F230F0">
              <w:instrText xml:space="preserve"> FORMTEXT </w:instrText>
            </w:r>
            <w:r w:rsidRPr="00F230F0">
              <w:fldChar w:fldCharType="separate"/>
            </w:r>
            <w:r w:rsidRPr="00F230F0">
              <w:rPr>
                <w:noProof/>
              </w:rPr>
              <w:t> </w:t>
            </w:r>
            <w:r w:rsidRPr="00F230F0">
              <w:rPr>
                <w:noProof/>
              </w:rPr>
              <w:t> </w:t>
            </w:r>
            <w:r w:rsidRPr="00F230F0">
              <w:rPr>
                <w:noProof/>
              </w:rPr>
              <w:t> </w:t>
            </w:r>
            <w:r w:rsidRPr="00F230F0">
              <w:rPr>
                <w:noProof/>
              </w:rPr>
              <w:t> </w:t>
            </w:r>
            <w:r w:rsidRPr="00F230F0">
              <w:rPr>
                <w:noProof/>
              </w:rPr>
              <w:t> </w:t>
            </w:r>
            <w:r w:rsidRPr="00F230F0">
              <w:fldChar w:fldCharType="end"/>
            </w:r>
          </w:p>
          <w:p w14:paraId="415A7E10" w14:textId="77777777" w:rsidR="00A91BCC" w:rsidRPr="000D36EE" w:rsidRDefault="00A91BCC" w:rsidP="00ED0D47">
            <w:pPr>
              <w:rPr>
                <w:sz w:val="20"/>
                <w:szCs w:val="20"/>
              </w:rPr>
            </w:pPr>
          </w:p>
        </w:tc>
      </w:tr>
    </w:tbl>
    <w:p w14:paraId="545EC65D" w14:textId="77777777" w:rsidR="00A91BCC" w:rsidRDefault="00A91BCC" w:rsidP="00A91BCC">
      <w:pPr>
        <w:ind w:left="360"/>
      </w:pPr>
    </w:p>
    <w:tbl>
      <w:tblPr>
        <w:tblStyle w:val="TableGrid"/>
        <w:tblW w:w="0" w:type="auto"/>
        <w:tblLook w:val="04A0" w:firstRow="1" w:lastRow="0" w:firstColumn="1" w:lastColumn="0" w:noHBand="0" w:noVBand="1"/>
      </w:tblPr>
      <w:tblGrid>
        <w:gridCol w:w="10790"/>
      </w:tblGrid>
      <w:tr w:rsidR="00A91BCC" w:rsidRPr="000D1FE2" w14:paraId="61470486" w14:textId="77777777" w:rsidTr="00A91BCC">
        <w:tc>
          <w:tcPr>
            <w:tcW w:w="10790" w:type="dxa"/>
            <w:shd w:val="clear" w:color="auto" w:fill="385623" w:themeFill="accent6" w:themeFillShade="80"/>
          </w:tcPr>
          <w:p w14:paraId="52ECCB7B" w14:textId="77777777" w:rsidR="00A91BCC" w:rsidRPr="000D1FE2" w:rsidRDefault="00A91BCC" w:rsidP="00ED0D47">
            <w:pPr>
              <w:jc w:val="center"/>
              <w:rPr>
                <w:rFonts w:cstheme="minorHAnsi"/>
                <w:b/>
                <w:bCs/>
              </w:rPr>
            </w:pPr>
            <w:r w:rsidRPr="00A91BCC">
              <w:rPr>
                <w:rFonts w:cstheme="minorHAnsi"/>
                <w:b/>
                <w:bCs/>
                <w:color w:val="FFFFFF" w:themeColor="background1"/>
              </w:rPr>
              <w:t>Section 8: Acknowledgement and E-Signature</w:t>
            </w:r>
          </w:p>
        </w:tc>
      </w:tr>
      <w:tr w:rsidR="00A91BCC" w:rsidRPr="000D1FE2" w14:paraId="570449B1" w14:textId="77777777" w:rsidTr="00ED0D47">
        <w:tc>
          <w:tcPr>
            <w:tcW w:w="10790" w:type="dxa"/>
          </w:tcPr>
          <w:p w14:paraId="7C857685" w14:textId="77777777" w:rsidR="00A91BCC" w:rsidRPr="000D1FE2" w:rsidRDefault="00A91BCC" w:rsidP="00ED0D47">
            <w:pPr>
              <w:rPr>
                <w:rFonts w:cstheme="minorHAnsi"/>
              </w:rPr>
            </w:pPr>
            <w:r w:rsidRPr="00697053">
              <w:rPr>
                <w:rFonts w:cstheme="minorHAnsi"/>
              </w:rPr>
              <w:t>I have read and am familiar with the standard and special microbiological practices, containment equipment, personal protective equipment, and laboratory facilities recommended for the biosafety level applicable to this project.  I will ensure that all faculty, staff, and students working on this project</w:t>
            </w:r>
            <w:r>
              <w:rPr>
                <w:rFonts w:cstheme="minorHAnsi"/>
              </w:rPr>
              <w:t xml:space="preserve"> will review this document and</w:t>
            </w:r>
            <w:r w:rsidRPr="00697053">
              <w:rPr>
                <w:rFonts w:cstheme="minorHAnsi"/>
              </w:rPr>
              <w:t xml:space="preserve"> will follow these recommendations as a condition of approval of this project.</w:t>
            </w:r>
          </w:p>
          <w:p w14:paraId="2720D776" w14:textId="77777777" w:rsidR="00A91BCC" w:rsidRPr="000D1FE2" w:rsidRDefault="00A91BCC" w:rsidP="00ED0D47">
            <w:pPr>
              <w:rPr>
                <w:rFonts w:cstheme="minorHAnsi"/>
              </w:rPr>
            </w:pPr>
          </w:p>
          <w:p w14:paraId="31F6892F" w14:textId="77777777" w:rsidR="00A91BCC" w:rsidRDefault="00A91BCC" w:rsidP="00ED0D47">
            <w:pPr>
              <w:jc w:val="center"/>
              <w:rPr>
                <w:rFonts w:cstheme="minorHAnsi"/>
              </w:rPr>
            </w:pPr>
            <w:r>
              <w:rPr>
                <w:rFonts w:cstheme="minorHAnsi"/>
              </w:rPr>
              <w:fldChar w:fldCharType="begin">
                <w:ffData>
                  <w:name w:val="Text6"/>
                  <w:enabled/>
                  <w:calcOnExit w:val="0"/>
                  <w:textInput>
                    <w:default w:val="Type Your Full Name"/>
                  </w:textInput>
                </w:ffData>
              </w:fldChar>
            </w:r>
            <w:bookmarkStart w:id="3" w:name="Text6"/>
            <w:r>
              <w:rPr>
                <w:rFonts w:cstheme="minorHAnsi"/>
              </w:rPr>
              <w:instrText xml:space="preserve"> FORMTEXT </w:instrText>
            </w:r>
            <w:r>
              <w:rPr>
                <w:rFonts w:cstheme="minorHAnsi"/>
              </w:rPr>
            </w:r>
            <w:r>
              <w:rPr>
                <w:rFonts w:cstheme="minorHAnsi"/>
              </w:rPr>
              <w:fldChar w:fldCharType="separate"/>
            </w:r>
            <w:r>
              <w:rPr>
                <w:rFonts w:cstheme="minorHAnsi"/>
                <w:noProof/>
              </w:rPr>
              <w:t>Type Your Full Name</w:t>
            </w:r>
            <w:r>
              <w:rPr>
                <w:rFonts w:cstheme="minorHAnsi"/>
              </w:rPr>
              <w:fldChar w:fldCharType="end"/>
            </w:r>
            <w:bookmarkEnd w:id="3"/>
            <w:r w:rsidRPr="000D1FE2">
              <w:rPr>
                <w:rFonts w:cstheme="minorHAnsi"/>
              </w:rPr>
              <w:t xml:space="preserve"> </w:t>
            </w:r>
            <w:r>
              <w:rPr>
                <w:rFonts w:cstheme="minorHAnsi"/>
              </w:rPr>
              <w:t xml:space="preserve">  </w:t>
            </w:r>
            <w:sdt>
              <w:sdtPr>
                <w:rPr>
                  <w:rFonts w:cstheme="minorHAnsi"/>
                </w:rPr>
                <w:id w:val="2080163592"/>
                <w:placeholder>
                  <w:docPart w:val="14B21FFD62CC4C80A08B0C16F2D653B5"/>
                </w:placeholder>
                <w:date>
                  <w:dateFormat w:val="M/d/yyyy"/>
                  <w:lid w:val="en-US"/>
                  <w:storeMappedDataAs w:val="date"/>
                  <w:calendar w:val="gregorian"/>
                </w:date>
              </w:sdtPr>
              <w:sdtEndPr/>
              <w:sdtContent>
                <w:r w:rsidRPr="000D1FE2">
                  <w:rPr>
                    <w:rFonts w:cstheme="minorHAnsi"/>
                  </w:rPr>
                  <w:t>Date Completed</w:t>
                </w:r>
              </w:sdtContent>
            </w:sdt>
          </w:p>
          <w:p w14:paraId="59F99635" w14:textId="77777777" w:rsidR="00A91BCC" w:rsidRPr="000D1FE2" w:rsidRDefault="00A91BCC" w:rsidP="00ED0D47">
            <w:pPr>
              <w:rPr>
                <w:rFonts w:cstheme="minorHAnsi"/>
              </w:rPr>
            </w:pPr>
          </w:p>
        </w:tc>
      </w:tr>
    </w:tbl>
    <w:p w14:paraId="3D55D745" w14:textId="505CA4A8" w:rsidR="001B74C0" w:rsidRPr="000B3EE9" w:rsidRDefault="003A56CD" w:rsidP="003A56CD">
      <w:pPr>
        <w:tabs>
          <w:tab w:val="left" w:pos="5910"/>
        </w:tabs>
        <w:rPr>
          <w:rFonts w:cstheme="minorHAnsi"/>
        </w:rPr>
      </w:pPr>
      <w:r>
        <w:rPr>
          <w:rFonts w:cstheme="minorHAnsi"/>
        </w:rPr>
        <w:tab/>
      </w:r>
    </w:p>
    <w:sectPr w:rsidR="001B74C0" w:rsidRPr="000B3EE9" w:rsidSect="00B4226E">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CB7A3" w14:textId="77777777" w:rsidR="003754DE" w:rsidRDefault="003754DE" w:rsidP="003440F3">
      <w:pPr>
        <w:spacing w:after="0" w:line="240" w:lineRule="auto"/>
      </w:pPr>
      <w:r>
        <w:separator/>
      </w:r>
    </w:p>
  </w:endnote>
  <w:endnote w:type="continuationSeparator" w:id="0">
    <w:p w14:paraId="18B7E210" w14:textId="77777777" w:rsidR="003754DE" w:rsidRDefault="003754DE" w:rsidP="00344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38B50" w14:textId="23DDFB42" w:rsidR="003440F3" w:rsidRPr="003440F3" w:rsidRDefault="003440F3" w:rsidP="003440F3">
    <w:pPr>
      <w:tabs>
        <w:tab w:val="center" w:pos="4550"/>
        <w:tab w:val="left" w:pos="5818"/>
      </w:tabs>
      <w:spacing w:after="0"/>
      <w:jc w:val="center"/>
      <w:rPr>
        <w:rFonts w:cstheme="minorHAnsi"/>
        <w:color w:val="222A35" w:themeColor="text2" w:themeShade="80"/>
        <w:sz w:val="18"/>
        <w:szCs w:val="18"/>
      </w:rPr>
    </w:pPr>
    <w:r>
      <w:rPr>
        <w:color w:val="8496B0" w:themeColor="text2" w:themeTint="99"/>
        <w:spacing w:val="60"/>
        <w:sz w:val="24"/>
        <w:szCs w:val="24"/>
      </w:rPr>
      <w:tab/>
    </w:r>
    <w:r w:rsidRPr="003440F3">
      <w:rPr>
        <w:rFonts w:cstheme="minorHAnsi"/>
        <w:color w:val="8496B0" w:themeColor="text2" w:themeTint="99"/>
        <w:spacing w:val="60"/>
        <w:sz w:val="24"/>
        <w:szCs w:val="24"/>
      </w:rPr>
      <w:t xml:space="preserve">      </w:t>
    </w:r>
    <w:r w:rsidR="000B3EE9">
      <w:rPr>
        <w:rFonts w:cstheme="minorHAnsi"/>
        <w:color w:val="8496B0" w:themeColor="text2" w:themeTint="99"/>
        <w:spacing w:val="60"/>
        <w:sz w:val="18"/>
        <w:szCs w:val="18"/>
      </w:rPr>
      <w:t>Revision Date: 0</w:t>
    </w:r>
    <w:r w:rsidR="003A56CD">
      <w:rPr>
        <w:rFonts w:cstheme="minorHAnsi"/>
        <w:color w:val="8496B0" w:themeColor="text2" w:themeTint="99"/>
        <w:spacing w:val="60"/>
        <w:sz w:val="18"/>
        <w:szCs w:val="18"/>
      </w:rPr>
      <w:t>7</w:t>
    </w:r>
    <w:r w:rsidR="000B3EE9">
      <w:rPr>
        <w:rFonts w:cstheme="minorHAnsi"/>
        <w:color w:val="8496B0" w:themeColor="text2" w:themeTint="99"/>
        <w:spacing w:val="60"/>
        <w:sz w:val="18"/>
        <w:szCs w:val="18"/>
      </w:rPr>
      <w:t>-</w:t>
    </w:r>
    <w:r w:rsidR="00C40F3C">
      <w:rPr>
        <w:rFonts w:cstheme="minorHAnsi"/>
        <w:color w:val="8496B0" w:themeColor="text2" w:themeTint="99"/>
        <w:spacing w:val="60"/>
        <w:sz w:val="18"/>
        <w:szCs w:val="18"/>
      </w:rPr>
      <w:t>1</w:t>
    </w:r>
    <w:r w:rsidR="000B3EE9">
      <w:rPr>
        <w:rFonts w:cstheme="minorHAnsi"/>
        <w:color w:val="8496B0" w:themeColor="text2" w:themeTint="99"/>
        <w:spacing w:val="60"/>
        <w:sz w:val="18"/>
        <w:szCs w:val="18"/>
      </w:rPr>
      <w:t>2-21</w:t>
    </w:r>
    <w:r w:rsidRPr="003440F3">
      <w:rPr>
        <w:rFonts w:cstheme="minorHAnsi"/>
        <w:color w:val="8496B0" w:themeColor="text2" w:themeTint="99"/>
        <w:spacing w:val="60"/>
        <w:sz w:val="18"/>
        <w:szCs w:val="18"/>
      </w:rPr>
      <w:tab/>
    </w:r>
    <w:r w:rsidRPr="003440F3">
      <w:rPr>
        <w:rFonts w:cstheme="minorHAnsi"/>
        <w:color w:val="8496B0" w:themeColor="text2" w:themeTint="99"/>
        <w:spacing w:val="60"/>
        <w:sz w:val="18"/>
        <w:szCs w:val="18"/>
      </w:rPr>
      <w:tab/>
    </w:r>
    <w:r w:rsidRPr="003440F3">
      <w:rPr>
        <w:rFonts w:cstheme="minorHAnsi"/>
        <w:color w:val="8496B0" w:themeColor="text2" w:themeTint="99"/>
        <w:spacing w:val="60"/>
        <w:sz w:val="18"/>
        <w:szCs w:val="18"/>
      </w:rPr>
      <w:tab/>
    </w:r>
    <w:r w:rsidRPr="003440F3">
      <w:rPr>
        <w:rFonts w:cstheme="minorHAnsi"/>
        <w:color w:val="8496B0" w:themeColor="text2" w:themeTint="99"/>
        <w:spacing w:val="60"/>
        <w:sz w:val="18"/>
        <w:szCs w:val="18"/>
      </w:rPr>
      <w:tab/>
    </w:r>
    <w:r w:rsidRPr="003440F3">
      <w:rPr>
        <w:rFonts w:cstheme="minorHAnsi"/>
        <w:color w:val="8496B0" w:themeColor="text2" w:themeTint="99"/>
        <w:spacing w:val="60"/>
        <w:sz w:val="18"/>
        <w:szCs w:val="18"/>
      </w:rPr>
      <w:tab/>
      <w:t xml:space="preserve"> Page</w:t>
    </w:r>
    <w:r w:rsidRPr="003440F3">
      <w:rPr>
        <w:rFonts w:cstheme="minorHAnsi"/>
        <w:color w:val="8496B0" w:themeColor="text2" w:themeTint="99"/>
        <w:sz w:val="18"/>
        <w:szCs w:val="18"/>
      </w:rPr>
      <w:t xml:space="preserve"> </w:t>
    </w:r>
    <w:r w:rsidRPr="003440F3">
      <w:rPr>
        <w:rFonts w:cstheme="minorHAnsi"/>
        <w:color w:val="323E4F" w:themeColor="text2" w:themeShade="BF"/>
        <w:sz w:val="18"/>
        <w:szCs w:val="18"/>
      </w:rPr>
      <w:fldChar w:fldCharType="begin"/>
    </w:r>
    <w:r w:rsidRPr="003440F3">
      <w:rPr>
        <w:rFonts w:cstheme="minorHAnsi"/>
        <w:color w:val="323E4F" w:themeColor="text2" w:themeShade="BF"/>
        <w:sz w:val="18"/>
        <w:szCs w:val="18"/>
      </w:rPr>
      <w:instrText xml:space="preserve"> PAGE   \* MERGEFORMAT </w:instrText>
    </w:r>
    <w:r w:rsidRPr="003440F3">
      <w:rPr>
        <w:rFonts w:cstheme="minorHAnsi"/>
        <w:color w:val="323E4F" w:themeColor="text2" w:themeShade="BF"/>
        <w:sz w:val="18"/>
        <w:szCs w:val="18"/>
      </w:rPr>
      <w:fldChar w:fldCharType="separate"/>
    </w:r>
    <w:r w:rsidR="00B41D4B">
      <w:rPr>
        <w:rFonts w:cstheme="minorHAnsi"/>
        <w:noProof/>
        <w:color w:val="323E4F" w:themeColor="text2" w:themeShade="BF"/>
        <w:sz w:val="18"/>
        <w:szCs w:val="18"/>
      </w:rPr>
      <w:t>1</w:t>
    </w:r>
    <w:r w:rsidRPr="003440F3">
      <w:rPr>
        <w:rFonts w:cstheme="minorHAnsi"/>
        <w:color w:val="323E4F" w:themeColor="text2" w:themeShade="BF"/>
        <w:sz w:val="18"/>
        <w:szCs w:val="18"/>
      </w:rPr>
      <w:fldChar w:fldCharType="end"/>
    </w:r>
    <w:r w:rsidRPr="003440F3">
      <w:rPr>
        <w:rFonts w:cstheme="minorHAnsi"/>
        <w:color w:val="323E4F" w:themeColor="text2" w:themeShade="BF"/>
        <w:sz w:val="18"/>
        <w:szCs w:val="18"/>
      </w:rPr>
      <w:t xml:space="preserve"> | </w:t>
    </w:r>
    <w:r w:rsidRPr="003440F3">
      <w:rPr>
        <w:rFonts w:cstheme="minorHAnsi"/>
        <w:color w:val="323E4F" w:themeColor="text2" w:themeShade="BF"/>
        <w:sz w:val="18"/>
        <w:szCs w:val="18"/>
      </w:rPr>
      <w:fldChar w:fldCharType="begin"/>
    </w:r>
    <w:r w:rsidRPr="003440F3">
      <w:rPr>
        <w:rFonts w:cstheme="minorHAnsi"/>
        <w:color w:val="323E4F" w:themeColor="text2" w:themeShade="BF"/>
        <w:sz w:val="18"/>
        <w:szCs w:val="18"/>
      </w:rPr>
      <w:instrText xml:space="preserve"> NUMPAGES  \* Arabic  \* MERGEFORMAT </w:instrText>
    </w:r>
    <w:r w:rsidRPr="003440F3">
      <w:rPr>
        <w:rFonts w:cstheme="minorHAnsi"/>
        <w:color w:val="323E4F" w:themeColor="text2" w:themeShade="BF"/>
        <w:sz w:val="18"/>
        <w:szCs w:val="18"/>
      </w:rPr>
      <w:fldChar w:fldCharType="separate"/>
    </w:r>
    <w:r w:rsidR="00B41D4B">
      <w:rPr>
        <w:rFonts w:cstheme="minorHAnsi"/>
        <w:noProof/>
        <w:color w:val="323E4F" w:themeColor="text2" w:themeShade="BF"/>
        <w:sz w:val="18"/>
        <w:szCs w:val="18"/>
      </w:rPr>
      <w:t>5</w:t>
    </w:r>
    <w:r w:rsidRPr="003440F3">
      <w:rPr>
        <w:rFonts w:cstheme="minorHAnsi"/>
        <w:color w:val="323E4F" w:themeColor="text2" w:themeShade="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F0411" w14:textId="77777777" w:rsidR="003754DE" w:rsidRDefault="003754DE" w:rsidP="003440F3">
      <w:pPr>
        <w:spacing w:after="0" w:line="240" w:lineRule="auto"/>
      </w:pPr>
      <w:r>
        <w:separator/>
      </w:r>
    </w:p>
  </w:footnote>
  <w:footnote w:type="continuationSeparator" w:id="0">
    <w:p w14:paraId="77FB356F" w14:textId="77777777" w:rsidR="003754DE" w:rsidRDefault="003754DE" w:rsidP="003440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3148"/>
    <w:multiLevelType w:val="hybridMultilevel"/>
    <w:tmpl w:val="226251E0"/>
    <w:lvl w:ilvl="0" w:tplc="A5145AA0">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02FE6"/>
    <w:multiLevelType w:val="hybridMultilevel"/>
    <w:tmpl w:val="8556D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15A20A0"/>
    <w:multiLevelType w:val="hybridMultilevel"/>
    <w:tmpl w:val="505AE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83578"/>
    <w:multiLevelType w:val="hybridMultilevel"/>
    <w:tmpl w:val="3E908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EF2429"/>
    <w:multiLevelType w:val="hybridMultilevel"/>
    <w:tmpl w:val="070CD8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7CC5A3D"/>
    <w:multiLevelType w:val="multilevel"/>
    <w:tmpl w:val="2B12B52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B266078"/>
    <w:multiLevelType w:val="hybridMultilevel"/>
    <w:tmpl w:val="32C87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FB2F6E"/>
    <w:multiLevelType w:val="hybridMultilevel"/>
    <w:tmpl w:val="494A2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7"/>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A23"/>
    <w:rsid w:val="00000635"/>
    <w:rsid w:val="00026A5F"/>
    <w:rsid w:val="00060CEA"/>
    <w:rsid w:val="0008083B"/>
    <w:rsid w:val="0009321D"/>
    <w:rsid w:val="00094BF9"/>
    <w:rsid w:val="000B3EE9"/>
    <w:rsid w:val="000D1FE2"/>
    <w:rsid w:val="00114667"/>
    <w:rsid w:val="00126A7D"/>
    <w:rsid w:val="00131693"/>
    <w:rsid w:val="00142C54"/>
    <w:rsid w:val="00163EC2"/>
    <w:rsid w:val="00175630"/>
    <w:rsid w:val="00196B1E"/>
    <w:rsid w:val="001A5309"/>
    <w:rsid w:val="001B0C25"/>
    <w:rsid w:val="001B74C0"/>
    <w:rsid w:val="001D564A"/>
    <w:rsid w:val="0021113D"/>
    <w:rsid w:val="00216EA8"/>
    <w:rsid w:val="002175D3"/>
    <w:rsid w:val="00221BB7"/>
    <w:rsid w:val="0028677F"/>
    <w:rsid w:val="002C4B6F"/>
    <w:rsid w:val="0030603D"/>
    <w:rsid w:val="003331A8"/>
    <w:rsid w:val="003440F3"/>
    <w:rsid w:val="003754DE"/>
    <w:rsid w:val="003774F5"/>
    <w:rsid w:val="00396320"/>
    <w:rsid w:val="003A56CD"/>
    <w:rsid w:val="003A6456"/>
    <w:rsid w:val="003B02CA"/>
    <w:rsid w:val="003D68B1"/>
    <w:rsid w:val="00400361"/>
    <w:rsid w:val="004441C8"/>
    <w:rsid w:val="00465316"/>
    <w:rsid w:val="0047704D"/>
    <w:rsid w:val="00493C01"/>
    <w:rsid w:val="004A5B44"/>
    <w:rsid w:val="004A6889"/>
    <w:rsid w:val="004B5CA4"/>
    <w:rsid w:val="004C2840"/>
    <w:rsid w:val="004D194C"/>
    <w:rsid w:val="004D6A24"/>
    <w:rsid w:val="004F43E0"/>
    <w:rsid w:val="004F4F8A"/>
    <w:rsid w:val="004F5C18"/>
    <w:rsid w:val="00547ACA"/>
    <w:rsid w:val="00561D87"/>
    <w:rsid w:val="00563A67"/>
    <w:rsid w:val="005A178C"/>
    <w:rsid w:val="005E5021"/>
    <w:rsid w:val="006041A8"/>
    <w:rsid w:val="00612BB1"/>
    <w:rsid w:val="00633D84"/>
    <w:rsid w:val="006473D7"/>
    <w:rsid w:val="00656344"/>
    <w:rsid w:val="0067034A"/>
    <w:rsid w:val="00675E91"/>
    <w:rsid w:val="00697053"/>
    <w:rsid w:val="006A7A28"/>
    <w:rsid w:val="006C6F47"/>
    <w:rsid w:val="00726D34"/>
    <w:rsid w:val="0073773E"/>
    <w:rsid w:val="00741023"/>
    <w:rsid w:val="00761422"/>
    <w:rsid w:val="007706D7"/>
    <w:rsid w:val="007C305F"/>
    <w:rsid w:val="007D0110"/>
    <w:rsid w:val="00800A23"/>
    <w:rsid w:val="00815ADC"/>
    <w:rsid w:val="00825C8C"/>
    <w:rsid w:val="00832DD5"/>
    <w:rsid w:val="008603FC"/>
    <w:rsid w:val="00873D2F"/>
    <w:rsid w:val="00887AA9"/>
    <w:rsid w:val="008C1E51"/>
    <w:rsid w:val="008D4192"/>
    <w:rsid w:val="00900E55"/>
    <w:rsid w:val="009031EC"/>
    <w:rsid w:val="00914BD3"/>
    <w:rsid w:val="00971096"/>
    <w:rsid w:val="00982C4A"/>
    <w:rsid w:val="00995346"/>
    <w:rsid w:val="009C5841"/>
    <w:rsid w:val="009C6A3E"/>
    <w:rsid w:val="009E0A65"/>
    <w:rsid w:val="00A23E65"/>
    <w:rsid w:val="00A312C9"/>
    <w:rsid w:val="00A37B18"/>
    <w:rsid w:val="00A41AF3"/>
    <w:rsid w:val="00A91BCC"/>
    <w:rsid w:val="00AB1397"/>
    <w:rsid w:val="00AB7D16"/>
    <w:rsid w:val="00AF558E"/>
    <w:rsid w:val="00B3352E"/>
    <w:rsid w:val="00B41D4B"/>
    <w:rsid w:val="00B4226E"/>
    <w:rsid w:val="00B65568"/>
    <w:rsid w:val="00B90BD8"/>
    <w:rsid w:val="00B969EA"/>
    <w:rsid w:val="00C356A7"/>
    <w:rsid w:val="00C37043"/>
    <w:rsid w:val="00C379D0"/>
    <w:rsid w:val="00C40F3C"/>
    <w:rsid w:val="00C9333B"/>
    <w:rsid w:val="00CA33EE"/>
    <w:rsid w:val="00CB5497"/>
    <w:rsid w:val="00CC57FB"/>
    <w:rsid w:val="00CE4EC9"/>
    <w:rsid w:val="00D018D9"/>
    <w:rsid w:val="00D03A92"/>
    <w:rsid w:val="00D0759F"/>
    <w:rsid w:val="00D12049"/>
    <w:rsid w:val="00D36726"/>
    <w:rsid w:val="00D40627"/>
    <w:rsid w:val="00D4144F"/>
    <w:rsid w:val="00D6170D"/>
    <w:rsid w:val="00D634EF"/>
    <w:rsid w:val="00D91C3D"/>
    <w:rsid w:val="00DB3589"/>
    <w:rsid w:val="00DF54D9"/>
    <w:rsid w:val="00DF5F61"/>
    <w:rsid w:val="00E122A1"/>
    <w:rsid w:val="00E12D21"/>
    <w:rsid w:val="00EA28F8"/>
    <w:rsid w:val="00F25737"/>
    <w:rsid w:val="00F44CFC"/>
    <w:rsid w:val="00F61CC9"/>
    <w:rsid w:val="00FA415A"/>
    <w:rsid w:val="00FE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4097"/>
    <o:shapelayout v:ext="edit">
      <o:idmap v:ext="edit" data="1"/>
    </o:shapelayout>
  </w:shapeDefaults>
  <w:decimalSymbol w:val="."/>
  <w:listSeparator w:val=","/>
  <w14:docId w14:val="19C55BAD"/>
  <w15:chartTrackingRefBased/>
  <w15:docId w15:val="{FCFA62DB-74F2-4FF3-ACB6-BA64BAFFE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3C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C01"/>
    <w:rPr>
      <w:rFonts w:ascii="Segoe UI" w:hAnsi="Segoe UI" w:cs="Segoe UI"/>
      <w:sz w:val="18"/>
      <w:szCs w:val="18"/>
    </w:rPr>
  </w:style>
  <w:style w:type="character" w:styleId="PlaceholderText">
    <w:name w:val="Placeholder Text"/>
    <w:basedOn w:val="DefaultParagraphFont"/>
    <w:uiPriority w:val="99"/>
    <w:semiHidden/>
    <w:rsid w:val="00E122A1"/>
    <w:rPr>
      <w:color w:val="808080"/>
    </w:rPr>
  </w:style>
  <w:style w:type="paragraph" w:styleId="ListParagraph">
    <w:name w:val="List Paragraph"/>
    <w:basedOn w:val="Normal"/>
    <w:uiPriority w:val="34"/>
    <w:qFormat/>
    <w:rsid w:val="004F4F8A"/>
    <w:pPr>
      <w:ind w:left="720"/>
      <w:contextualSpacing/>
    </w:pPr>
  </w:style>
  <w:style w:type="paragraph" w:styleId="Header">
    <w:name w:val="header"/>
    <w:basedOn w:val="Normal"/>
    <w:link w:val="HeaderChar"/>
    <w:uiPriority w:val="99"/>
    <w:unhideWhenUsed/>
    <w:rsid w:val="00344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0F3"/>
  </w:style>
  <w:style w:type="paragraph" w:styleId="Footer">
    <w:name w:val="footer"/>
    <w:basedOn w:val="Normal"/>
    <w:link w:val="FooterChar"/>
    <w:uiPriority w:val="99"/>
    <w:unhideWhenUsed/>
    <w:rsid w:val="00344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0F3"/>
  </w:style>
  <w:style w:type="character" w:styleId="Hyperlink">
    <w:name w:val="Hyperlink"/>
    <w:basedOn w:val="DefaultParagraphFont"/>
    <w:uiPriority w:val="99"/>
    <w:unhideWhenUsed/>
    <w:rsid w:val="00873D2F"/>
    <w:rPr>
      <w:color w:val="0563C1" w:themeColor="hyperlink"/>
      <w:u w:val="single"/>
    </w:rPr>
  </w:style>
  <w:style w:type="character" w:customStyle="1" w:styleId="UnresolvedMention1">
    <w:name w:val="Unresolved Mention1"/>
    <w:basedOn w:val="DefaultParagraphFont"/>
    <w:uiPriority w:val="99"/>
    <w:semiHidden/>
    <w:unhideWhenUsed/>
    <w:rsid w:val="00873D2F"/>
    <w:rPr>
      <w:color w:val="605E5C"/>
      <w:shd w:val="clear" w:color="auto" w:fill="E1DFDD"/>
    </w:rPr>
  </w:style>
  <w:style w:type="character" w:styleId="CommentReference">
    <w:name w:val="annotation reference"/>
    <w:basedOn w:val="DefaultParagraphFont"/>
    <w:uiPriority w:val="99"/>
    <w:semiHidden/>
    <w:unhideWhenUsed/>
    <w:rsid w:val="00F25737"/>
    <w:rPr>
      <w:sz w:val="16"/>
      <w:szCs w:val="16"/>
    </w:rPr>
  </w:style>
  <w:style w:type="paragraph" w:styleId="CommentText">
    <w:name w:val="annotation text"/>
    <w:basedOn w:val="Normal"/>
    <w:link w:val="CommentTextChar"/>
    <w:uiPriority w:val="99"/>
    <w:semiHidden/>
    <w:unhideWhenUsed/>
    <w:rsid w:val="00F25737"/>
    <w:pPr>
      <w:spacing w:line="240" w:lineRule="auto"/>
    </w:pPr>
    <w:rPr>
      <w:sz w:val="20"/>
      <w:szCs w:val="20"/>
    </w:rPr>
  </w:style>
  <w:style w:type="character" w:customStyle="1" w:styleId="CommentTextChar">
    <w:name w:val="Comment Text Char"/>
    <w:basedOn w:val="DefaultParagraphFont"/>
    <w:link w:val="CommentText"/>
    <w:uiPriority w:val="99"/>
    <w:semiHidden/>
    <w:rsid w:val="00F25737"/>
    <w:rPr>
      <w:sz w:val="20"/>
      <w:szCs w:val="20"/>
    </w:rPr>
  </w:style>
  <w:style w:type="paragraph" w:styleId="CommentSubject">
    <w:name w:val="annotation subject"/>
    <w:basedOn w:val="CommentText"/>
    <w:next w:val="CommentText"/>
    <w:link w:val="CommentSubjectChar"/>
    <w:uiPriority w:val="99"/>
    <w:semiHidden/>
    <w:unhideWhenUsed/>
    <w:rsid w:val="00F25737"/>
    <w:rPr>
      <w:b/>
      <w:bCs/>
    </w:rPr>
  </w:style>
  <w:style w:type="character" w:customStyle="1" w:styleId="CommentSubjectChar">
    <w:name w:val="Comment Subject Char"/>
    <w:basedOn w:val="CommentTextChar"/>
    <w:link w:val="CommentSubject"/>
    <w:uiPriority w:val="99"/>
    <w:semiHidden/>
    <w:rsid w:val="00F257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lectagents.gov/SelectAgentsandToxinsExclusions.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he.gov/s3/dualuse/Documents/durc-policy.pdf" TargetMode="External"/><Relationship Id="rId4" Type="http://schemas.openxmlformats.org/officeDocument/2006/relationships/settings" Target="settings.xml"/><Relationship Id="rId9" Type="http://schemas.openxmlformats.org/officeDocument/2006/relationships/hyperlink" Target="http://www.phe.gov/s3/dualuse/Documents/us-policy-durc-032812.pdf"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5"/>
        <w:category>
          <w:name w:val="General"/>
          <w:gallery w:val="placeholder"/>
        </w:category>
        <w:types>
          <w:type w:val="bbPlcHdr"/>
        </w:types>
        <w:behaviors>
          <w:behavior w:val="content"/>
        </w:behaviors>
        <w:guid w:val="{03030FD6-4907-460B-82BA-F8C742916E9D}"/>
      </w:docPartPr>
      <w:docPartBody>
        <w:p w:rsidR="00205144" w:rsidRDefault="000C401C">
          <w:r w:rsidRPr="00983E9F">
            <w:rPr>
              <w:rStyle w:val="PlaceholderText"/>
            </w:rPr>
            <w:t>Enter any content that you want to repeat, including other content controls. You can also insert this control around table rows in order to repeat parts of a table.</w:t>
          </w:r>
        </w:p>
      </w:docPartBody>
    </w:docPart>
    <w:docPart>
      <w:docPartPr>
        <w:name w:val="541010BB92DB4996B18B3A533481A8CA"/>
        <w:category>
          <w:name w:val="General"/>
          <w:gallery w:val="placeholder"/>
        </w:category>
        <w:types>
          <w:type w:val="bbPlcHdr"/>
        </w:types>
        <w:behaviors>
          <w:behavior w:val="content"/>
        </w:behaviors>
        <w:guid w:val="{30438A45-7F7F-495B-96B8-827345616E14}"/>
      </w:docPartPr>
      <w:docPartBody>
        <w:p w:rsidR="00747E3C" w:rsidRDefault="00022A65" w:rsidP="00022A65">
          <w:pPr>
            <w:pStyle w:val="541010BB92DB4996B18B3A533481A8CA"/>
          </w:pPr>
          <w:r w:rsidRPr="00983E9F">
            <w:rPr>
              <w:rStyle w:val="PlaceholderText"/>
            </w:rPr>
            <w:t>Choose an item.</w:t>
          </w:r>
        </w:p>
      </w:docPartBody>
    </w:docPart>
    <w:docPart>
      <w:docPartPr>
        <w:name w:val="30679D4FCB144C0094EEEB9AFB528E40"/>
        <w:category>
          <w:name w:val="General"/>
          <w:gallery w:val="placeholder"/>
        </w:category>
        <w:types>
          <w:type w:val="bbPlcHdr"/>
        </w:types>
        <w:behaviors>
          <w:behavior w:val="content"/>
        </w:behaviors>
        <w:guid w:val="{AEDFF694-3619-439A-9660-CEFB265048E6}"/>
      </w:docPartPr>
      <w:docPartBody>
        <w:p w:rsidR="00747E3C" w:rsidRDefault="00022A65" w:rsidP="00022A65">
          <w:pPr>
            <w:pStyle w:val="30679D4FCB144C0094EEEB9AFB528E40"/>
          </w:pPr>
          <w:r w:rsidRPr="00983E9F">
            <w:rPr>
              <w:rStyle w:val="PlaceholderText"/>
            </w:rPr>
            <w:t>Enter any content that you want to repeat, including other content controls. You can also insert this control around table rows in order to repeat parts of a table.</w:t>
          </w:r>
        </w:p>
      </w:docPartBody>
    </w:docPart>
    <w:docPart>
      <w:docPartPr>
        <w:name w:val="14B21FFD62CC4C80A08B0C16F2D653B5"/>
        <w:category>
          <w:name w:val="General"/>
          <w:gallery w:val="placeholder"/>
        </w:category>
        <w:types>
          <w:type w:val="bbPlcHdr"/>
        </w:types>
        <w:behaviors>
          <w:behavior w:val="content"/>
        </w:behaviors>
        <w:guid w:val="{30ED1AB6-74DE-4836-B8F8-3F756A609871}"/>
      </w:docPartPr>
      <w:docPartBody>
        <w:p w:rsidR="00B861F1" w:rsidRDefault="00B97CF8" w:rsidP="00B97CF8">
          <w:pPr>
            <w:pStyle w:val="14B21FFD62CC4C80A08B0C16F2D653B5"/>
          </w:pPr>
          <w:r w:rsidRPr="00983E9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01C"/>
    <w:rsid w:val="00022A65"/>
    <w:rsid w:val="000C401C"/>
    <w:rsid w:val="00134071"/>
    <w:rsid w:val="00205144"/>
    <w:rsid w:val="003D0F30"/>
    <w:rsid w:val="004E14FF"/>
    <w:rsid w:val="005A7CC4"/>
    <w:rsid w:val="006774F9"/>
    <w:rsid w:val="006B4F11"/>
    <w:rsid w:val="00747E3C"/>
    <w:rsid w:val="008661B3"/>
    <w:rsid w:val="00986781"/>
    <w:rsid w:val="00B861F1"/>
    <w:rsid w:val="00B97CF8"/>
    <w:rsid w:val="00D40481"/>
    <w:rsid w:val="00DE01AD"/>
    <w:rsid w:val="00EC3B82"/>
    <w:rsid w:val="00F03E18"/>
    <w:rsid w:val="00F4028C"/>
    <w:rsid w:val="00F64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CF8"/>
    <w:rPr>
      <w:color w:val="808080"/>
    </w:rPr>
  </w:style>
  <w:style w:type="paragraph" w:customStyle="1" w:styleId="A70EE6C0581F463990CE1C449EA79E2A">
    <w:name w:val="A70EE6C0581F463990CE1C449EA79E2A"/>
    <w:rsid w:val="00205144"/>
  </w:style>
  <w:style w:type="paragraph" w:customStyle="1" w:styleId="541010BB92DB4996B18B3A533481A8CA">
    <w:name w:val="541010BB92DB4996B18B3A533481A8CA"/>
    <w:rsid w:val="00022A65"/>
  </w:style>
  <w:style w:type="paragraph" w:customStyle="1" w:styleId="30679D4FCB144C0094EEEB9AFB528E40">
    <w:name w:val="30679D4FCB144C0094EEEB9AFB528E40"/>
    <w:rsid w:val="00022A65"/>
  </w:style>
  <w:style w:type="paragraph" w:customStyle="1" w:styleId="2A622E7BFAEF44A0BD2AC095E63CF0D1">
    <w:name w:val="2A622E7BFAEF44A0BD2AC095E63CF0D1"/>
    <w:rsid w:val="00B97CF8"/>
  </w:style>
  <w:style w:type="paragraph" w:customStyle="1" w:styleId="14B21FFD62CC4C80A08B0C16F2D653B5">
    <w:name w:val="14B21FFD62CC4C80A08B0C16F2D653B5"/>
    <w:rsid w:val="00B97C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C1092-B228-4D30-9523-7E3FFAD7B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2861</Words>
  <Characters>16312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Miami</Company>
  <LinksUpToDate>false</LinksUpToDate>
  <CharactersWithSpaces>19135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Gillooly, Shane David</dc:creator>
  <cp:keywords/>
  <dc:description/>
  <cp:lastModifiedBy>Gillooly, Shane David</cp:lastModifiedBy>
  <cp:revision>3</cp:revision>
  <dcterms:created xsi:type="dcterms:W3CDTF">2021-08-17T19:06:00Z</dcterms:created>
  <dcterms:modified xsi:type="dcterms:W3CDTF">2021-08-17T19:07:00Z</dcterms:modified>
</cp:coreProperties>
</file>